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B5749" w14:textId="41909200" w:rsidR="00C6307B" w:rsidRPr="006361ED" w:rsidRDefault="00C6307B" w:rsidP="00C6307B">
      <w:pPr>
        <w:tabs>
          <w:tab w:val="right" w:pos="9900"/>
        </w:tabs>
        <w:rPr>
          <w:rFonts w:ascii="Arial" w:hAnsi="Arial" w:cs="Arial"/>
          <w:b/>
          <w:bCs/>
        </w:rPr>
      </w:pPr>
      <w:bookmarkStart w:id="0" w:name="_Hlk506372364"/>
      <w:r w:rsidRPr="00876D6D">
        <w:rPr>
          <w:rFonts w:ascii="Arial" w:hAnsi="Arial" w:cs="Arial"/>
          <w:b/>
          <w:bCs/>
        </w:rPr>
        <w:t xml:space="preserve">3GPP TSG RAN WG1 Meeting </w:t>
      </w:r>
      <w:bookmarkEnd w:id="0"/>
      <w:r w:rsidR="002671A4">
        <w:rPr>
          <w:rFonts w:ascii="Arial" w:hAnsi="Arial" w:cs="Arial"/>
          <w:b/>
          <w:bCs/>
        </w:rPr>
        <w:t>#95</w:t>
      </w:r>
      <w:r w:rsidR="002671A4">
        <w:rPr>
          <w:rFonts w:ascii="Arial" w:hAnsi="Arial" w:cs="Arial"/>
          <w:b/>
          <w:bCs/>
        </w:rPr>
        <w:tab/>
        <w:t>R1-1813414</w:t>
      </w:r>
    </w:p>
    <w:p w14:paraId="3BE06B34" w14:textId="77777777" w:rsidR="00C6307B" w:rsidRPr="006361ED" w:rsidRDefault="00C6307B" w:rsidP="00C6307B">
      <w:pPr>
        <w:tabs>
          <w:tab w:val="right" w:pos="9900"/>
        </w:tabs>
        <w:rPr>
          <w:rFonts w:ascii="Arial" w:hAnsi="Arial" w:cs="Arial"/>
          <w:b/>
          <w:bCs/>
        </w:rPr>
      </w:pPr>
      <w:r>
        <w:rPr>
          <w:rFonts w:ascii="Arial" w:hAnsi="Arial" w:cs="Arial"/>
          <w:b/>
          <w:bCs/>
        </w:rPr>
        <w:t>Spokane, USA</w:t>
      </w:r>
    </w:p>
    <w:p w14:paraId="2B7D8202" w14:textId="77777777" w:rsidR="00C6307B" w:rsidRPr="006361ED" w:rsidRDefault="00C6307B" w:rsidP="00C6307B">
      <w:pPr>
        <w:tabs>
          <w:tab w:val="right" w:pos="9900"/>
        </w:tabs>
        <w:rPr>
          <w:rFonts w:ascii="Arial" w:hAnsi="Arial" w:cs="Arial"/>
          <w:b/>
          <w:bCs/>
        </w:rPr>
      </w:pPr>
      <w:r>
        <w:rPr>
          <w:rFonts w:ascii="Arial" w:hAnsi="Arial" w:cs="Arial"/>
          <w:b/>
          <w:bCs/>
        </w:rPr>
        <w:t>Nov</w:t>
      </w:r>
      <w:r w:rsidRPr="006361ED">
        <w:rPr>
          <w:rFonts w:ascii="Arial" w:hAnsi="Arial" w:cs="Arial"/>
          <w:b/>
          <w:bCs/>
        </w:rPr>
        <w:t xml:space="preserve">. </w:t>
      </w:r>
      <w:r>
        <w:rPr>
          <w:rFonts w:ascii="Arial" w:hAnsi="Arial" w:cs="Arial"/>
          <w:b/>
          <w:bCs/>
        </w:rPr>
        <w:t>12</w:t>
      </w:r>
      <w:r w:rsidRPr="006361ED">
        <w:rPr>
          <w:rFonts w:ascii="Arial" w:hAnsi="Arial" w:cs="Arial"/>
          <w:b/>
          <w:bCs/>
        </w:rPr>
        <w:t xml:space="preserve">th – </w:t>
      </w:r>
      <w:r>
        <w:rPr>
          <w:rFonts w:ascii="Arial" w:hAnsi="Arial" w:cs="Arial"/>
          <w:b/>
          <w:bCs/>
        </w:rPr>
        <w:t>Nov</w:t>
      </w:r>
      <w:r w:rsidRPr="006361ED">
        <w:rPr>
          <w:rFonts w:ascii="Arial" w:hAnsi="Arial" w:cs="Arial"/>
          <w:b/>
          <w:bCs/>
        </w:rPr>
        <w:t xml:space="preserve">. </w:t>
      </w:r>
      <w:r>
        <w:rPr>
          <w:rFonts w:ascii="Arial" w:hAnsi="Arial" w:cs="Arial"/>
          <w:b/>
          <w:bCs/>
        </w:rPr>
        <w:t>16</w:t>
      </w:r>
      <w:r w:rsidRPr="006361ED">
        <w:rPr>
          <w:rFonts w:ascii="Arial" w:hAnsi="Arial" w:cs="Arial"/>
          <w:b/>
          <w:bCs/>
        </w:rPr>
        <w:t xml:space="preserve">th, 2018  </w:t>
      </w:r>
    </w:p>
    <w:p w14:paraId="7B424D61" w14:textId="77777777" w:rsidR="007560B7" w:rsidRPr="00097AB4" w:rsidRDefault="007560B7" w:rsidP="00F53A74"/>
    <w:p w14:paraId="399F8BF5" w14:textId="012F980A" w:rsidR="007560B7" w:rsidRPr="006F0C0F" w:rsidRDefault="007560B7" w:rsidP="006F0C0F">
      <w:pPr>
        <w:spacing w:after="0"/>
        <w:rPr>
          <w:b/>
          <w:snapToGrid w:val="0"/>
        </w:rPr>
      </w:pPr>
      <w:r w:rsidRPr="006F0C0F">
        <w:rPr>
          <w:b/>
          <w:snapToGrid w:val="0"/>
        </w:rPr>
        <w:t xml:space="preserve">Agenda item: </w:t>
      </w:r>
      <w:r w:rsidR="00335B11" w:rsidRPr="006F0C0F">
        <w:rPr>
          <w:b/>
          <w:snapToGrid w:val="0"/>
        </w:rPr>
        <w:t xml:space="preserve">   </w:t>
      </w:r>
      <w:r w:rsidR="00D75AED">
        <w:rPr>
          <w:b/>
          <w:snapToGrid w:val="0"/>
        </w:rPr>
        <w:t>7.2.2</w:t>
      </w:r>
      <w:r w:rsidR="00FA110D" w:rsidRPr="006F0C0F">
        <w:rPr>
          <w:b/>
          <w:snapToGrid w:val="0"/>
        </w:rPr>
        <w:t>.4</w:t>
      </w:r>
      <w:r w:rsidR="00F8304F" w:rsidRPr="006F0C0F">
        <w:rPr>
          <w:b/>
          <w:snapToGrid w:val="0"/>
        </w:rPr>
        <w:t>.2</w:t>
      </w:r>
    </w:p>
    <w:p w14:paraId="38C90A73" w14:textId="0A087C55" w:rsidR="007560B7" w:rsidRPr="006F0C0F" w:rsidRDefault="007560B7" w:rsidP="006F0C0F">
      <w:pPr>
        <w:spacing w:after="0"/>
        <w:rPr>
          <w:b/>
        </w:rPr>
      </w:pPr>
      <w:r w:rsidRPr="006F0C0F">
        <w:rPr>
          <w:b/>
          <w:snapToGrid w:val="0"/>
        </w:rPr>
        <w:t xml:space="preserve">Source:             </w:t>
      </w:r>
      <w:r w:rsidR="00663C07" w:rsidRPr="006F0C0F">
        <w:rPr>
          <w:b/>
          <w:snapToGrid w:val="0"/>
        </w:rPr>
        <w:t xml:space="preserve"> </w:t>
      </w:r>
      <w:r w:rsidRPr="006F0C0F">
        <w:rPr>
          <w:b/>
          <w:snapToGrid w:val="0"/>
        </w:rPr>
        <w:t>Qualcomm</w:t>
      </w:r>
      <w:r w:rsidRPr="006F0C0F">
        <w:rPr>
          <w:rFonts w:eastAsia="SimSun"/>
          <w:b/>
          <w:snapToGrid w:val="0"/>
          <w:lang w:eastAsia="zh-CN"/>
        </w:rPr>
        <w:t xml:space="preserve"> </w:t>
      </w:r>
      <w:r w:rsidRPr="006F0C0F">
        <w:rPr>
          <w:b/>
        </w:rPr>
        <w:t>Incorporated</w:t>
      </w:r>
    </w:p>
    <w:p w14:paraId="7FABE148" w14:textId="167A0D08" w:rsidR="00335B11" w:rsidRPr="006F0C0F" w:rsidRDefault="007560B7" w:rsidP="006F0C0F">
      <w:pPr>
        <w:spacing w:after="0"/>
        <w:rPr>
          <w:b/>
          <w:snapToGrid w:val="0"/>
        </w:rPr>
      </w:pPr>
      <w:r w:rsidRPr="006F0C0F">
        <w:rPr>
          <w:b/>
          <w:snapToGrid w:val="0"/>
        </w:rPr>
        <w:t xml:space="preserve">Title:                  </w:t>
      </w:r>
      <w:r w:rsidR="00F8304F" w:rsidRPr="006F0C0F">
        <w:rPr>
          <w:b/>
          <w:snapToGrid w:val="0"/>
        </w:rPr>
        <w:t xml:space="preserve">Initial access and mobility procedures for </w:t>
      </w:r>
      <w:r w:rsidR="00FA110D" w:rsidRPr="006F0C0F">
        <w:rPr>
          <w:b/>
          <w:snapToGrid w:val="0"/>
        </w:rPr>
        <w:t>NR unlicensed</w:t>
      </w:r>
    </w:p>
    <w:p w14:paraId="62BEAD57" w14:textId="737004AB" w:rsidR="007560B7" w:rsidRPr="006F0C0F" w:rsidRDefault="007560B7" w:rsidP="006F0C0F">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7AB7E55C" w14:textId="2EC5310B" w:rsidR="00E80D0C" w:rsidRDefault="00E80D0C" w:rsidP="00FA110D">
      <w:pPr>
        <w:pStyle w:val="Heading1"/>
      </w:pPr>
      <w:r w:rsidRPr="00392E7D">
        <w:t>Introduction</w:t>
      </w:r>
    </w:p>
    <w:p w14:paraId="2810A796" w14:textId="505C810C" w:rsidR="00FD30A5" w:rsidRPr="006361ED" w:rsidRDefault="00FD30A5" w:rsidP="00FD30A5">
      <w:pPr>
        <w:pStyle w:val="LGTdoc1"/>
        <w:spacing w:beforeLines="0" w:before="120" w:after="0" w:afterAutospacing="0"/>
        <w:rPr>
          <w:b w:val="0"/>
          <w:sz w:val="20"/>
        </w:rPr>
      </w:pPr>
      <w:r w:rsidRPr="006361ED">
        <w:rPr>
          <w:b w:val="0"/>
          <w:sz w:val="20"/>
        </w:rPr>
        <w:t>The objectives of the SI include the following:</w:t>
      </w:r>
    </w:p>
    <w:p w14:paraId="21F9DEF7" w14:textId="77777777" w:rsidR="00FD30A5" w:rsidRPr="0027625B" w:rsidRDefault="00FD30A5" w:rsidP="00FD30A5">
      <w:pPr>
        <w:pStyle w:val="LGTdoc1"/>
        <w:numPr>
          <w:ilvl w:val="0"/>
          <w:numId w:val="18"/>
        </w:numPr>
        <w:kinsoku/>
        <w:overflowPunct/>
        <w:spacing w:beforeLines="0" w:after="0" w:afterAutospacing="0"/>
        <w:rPr>
          <w:b w:val="0"/>
          <w:i/>
          <w:sz w:val="20"/>
        </w:rPr>
      </w:pPr>
      <w:r w:rsidRPr="0027625B">
        <w:rPr>
          <w:b w:val="0"/>
          <w:i/>
          <w:sz w:val="20"/>
        </w:rPr>
        <w:t xml:space="preserve">Study NR-based operation in unlicensed spectrum (RAN1, RAN2, RAN4) including </w:t>
      </w:r>
    </w:p>
    <w:p w14:paraId="09EB696C" w14:textId="77777777" w:rsidR="00FD30A5" w:rsidRPr="0027625B" w:rsidRDefault="00FD30A5" w:rsidP="00FD30A5">
      <w:pPr>
        <w:pStyle w:val="LGTdoc1"/>
        <w:numPr>
          <w:ilvl w:val="1"/>
          <w:numId w:val="18"/>
        </w:numPr>
        <w:kinsoku/>
        <w:overflowPunct/>
        <w:spacing w:beforeLines="0" w:after="0" w:afterAutospacing="0"/>
        <w:rPr>
          <w:b w:val="0"/>
          <w:i/>
          <w:sz w:val="20"/>
        </w:rPr>
      </w:pPr>
      <w:r w:rsidRPr="0027625B">
        <w:rPr>
          <w:b w:val="0"/>
          <w:i/>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273816D9" w14:textId="77777777" w:rsidR="00FD30A5" w:rsidRPr="0027625B" w:rsidRDefault="00FD30A5" w:rsidP="00FD30A5">
      <w:pPr>
        <w:pStyle w:val="LGTdoc1"/>
        <w:numPr>
          <w:ilvl w:val="2"/>
          <w:numId w:val="18"/>
        </w:numPr>
        <w:kinsoku/>
        <w:overflowPunct/>
        <w:spacing w:beforeLines="0" w:after="0" w:afterAutospacing="0"/>
        <w:rPr>
          <w:b w:val="0"/>
          <w:i/>
          <w:sz w:val="20"/>
        </w:rPr>
      </w:pPr>
      <w:r w:rsidRPr="0027625B">
        <w:rPr>
          <w:b w:val="0"/>
          <w:i/>
          <w:sz w:val="20"/>
        </w:rPr>
        <w:t>Consider unlicensed bands below 7GHz</w:t>
      </w:r>
    </w:p>
    <w:p w14:paraId="2DD148AB" w14:textId="77777777" w:rsidR="00FD30A5" w:rsidRPr="0027625B" w:rsidRDefault="00FD30A5" w:rsidP="00FD30A5">
      <w:pPr>
        <w:pStyle w:val="LGTdoc1"/>
        <w:numPr>
          <w:ilvl w:val="2"/>
          <w:numId w:val="18"/>
        </w:numPr>
        <w:kinsoku/>
        <w:overflowPunct/>
        <w:spacing w:beforeLines="0" w:after="0" w:afterAutospacing="0"/>
        <w:rPr>
          <w:b w:val="0"/>
          <w:i/>
          <w:sz w:val="20"/>
        </w:rPr>
      </w:pPr>
      <w:r w:rsidRPr="0027625B">
        <w:rPr>
          <w:rFonts w:hint="eastAsia"/>
          <w:b w:val="0"/>
          <w:i/>
          <w:sz w:val="20"/>
        </w:rPr>
        <w:t xml:space="preserve">Consider similar forward compatibility </w:t>
      </w:r>
      <w:r w:rsidRPr="0027625B">
        <w:rPr>
          <w:b w:val="0"/>
          <w:i/>
          <w:sz w:val="20"/>
        </w:rPr>
        <w:t>principles</w:t>
      </w:r>
      <w:r w:rsidRPr="0027625B">
        <w:rPr>
          <w:rFonts w:hint="eastAsia"/>
          <w:b w:val="0"/>
          <w:i/>
          <w:sz w:val="20"/>
        </w:rPr>
        <w:t xml:space="preserve"> made in the NR WI</w:t>
      </w:r>
      <w:r w:rsidRPr="0027625B">
        <w:rPr>
          <w:b w:val="0"/>
          <w:i/>
          <w:sz w:val="20"/>
        </w:rPr>
        <w:t xml:space="preserve"> </w:t>
      </w:r>
    </w:p>
    <w:p w14:paraId="50DD86AF" w14:textId="77777777" w:rsidR="00FD30A5" w:rsidRPr="0027625B" w:rsidRDefault="00FD30A5" w:rsidP="00FD30A5">
      <w:pPr>
        <w:pStyle w:val="LGTdoc1"/>
        <w:numPr>
          <w:ilvl w:val="1"/>
          <w:numId w:val="18"/>
        </w:numPr>
        <w:kinsoku/>
        <w:overflowPunct/>
        <w:spacing w:beforeLines="0" w:after="0" w:afterAutospacing="0"/>
        <w:rPr>
          <w:b w:val="0"/>
          <w:i/>
          <w:sz w:val="20"/>
        </w:rPr>
      </w:pPr>
      <w:r w:rsidRPr="0027625B">
        <w:rPr>
          <w:b w:val="0"/>
          <w:i/>
          <w:sz w:val="20"/>
        </w:rPr>
        <w:t>Initial access, channel access. Scheduling/HARQ, and mobility including connected/inactive/idle mode operation and radio-link monitoring/failure</w:t>
      </w:r>
    </w:p>
    <w:p w14:paraId="5D84DB1D" w14:textId="77777777" w:rsidR="00FD30A5" w:rsidRPr="0027625B" w:rsidRDefault="00FD30A5" w:rsidP="00FD30A5">
      <w:pPr>
        <w:pStyle w:val="LGTdoc1"/>
        <w:numPr>
          <w:ilvl w:val="1"/>
          <w:numId w:val="18"/>
        </w:numPr>
        <w:kinsoku/>
        <w:overflowPunct/>
        <w:spacing w:beforeLines="0" w:after="0" w:afterAutospacing="0"/>
        <w:rPr>
          <w:b w:val="0"/>
          <w:i/>
          <w:sz w:val="20"/>
        </w:rPr>
      </w:pPr>
      <w:r w:rsidRPr="0027625B">
        <w:rPr>
          <w:b w:val="0"/>
          <w:i/>
          <w:sz w:val="20"/>
        </w:rPr>
        <w:t xml:space="preserve">Coexistence methods within NR-based and between NR-based operation in unlicensed and LTE-based LAA and with other incumbent RATs in accordance with regulatory requirements in e.g., 5GHz, 6GHz bands </w:t>
      </w:r>
    </w:p>
    <w:p w14:paraId="4CD6C4D2" w14:textId="77777777" w:rsidR="00FD30A5" w:rsidRPr="00140326" w:rsidRDefault="00FD30A5" w:rsidP="00FD30A5">
      <w:pPr>
        <w:pStyle w:val="LGTdoc1"/>
        <w:numPr>
          <w:ilvl w:val="2"/>
          <w:numId w:val="18"/>
        </w:numPr>
        <w:kinsoku/>
        <w:overflowPunct/>
        <w:spacing w:beforeLines="0" w:after="0" w:afterAutospacing="0"/>
        <w:rPr>
          <w:b w:val="0"/>
          <w:i/>
          <w:sz w:val="20"/>
        </w:rPr>
      </w:pPr>
      <w:r w:rsidRPr="0027625B">
        <w:rPr>
          <w:b w:val="0"/>
          <w:i/>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w:t>
      </w:r>
      <w:r w:rsidRPr="00140326">
        <w:rPr>
          <w:b w:val="0"/>
          <w:i/>
          <w:sz w:val="20"/>
        </w:rPr>
        <w:t xml:space="preserve">network on the same carrier; </w:t>
      </w:r>
    </w:p>
    <w:p w14:paraId="748D1B46" w14:textId="77777777" w:rsidR="00525F0E" w:rsidRPr="00140326" w:rsidRDefault="00525F0E" w:rsidP="00525F0E">
      <w:pPr>
        <w:ind w:right="1035"/>
        <w:rPr>
          <w:i/>
          <w:lang w:val="en-US"/>
        </w:rPr>
      </w:pPr>
      <w:r w:rsidRPr="00140326">
        <w:rPr>
          <w:i/>
          <w:lang w:val="en-US"/>
        </w:rPr>
        <w:t xml:space="preserve">The above study will address the following architectural scenarios (RAN2): </w:t>
      </w:r>
    </w:p>
    <w:p w14:paraId="645C47D6" w14:textId="77777777" w:rsidR="00525F0E" w:rsidRPr="00140326" w:rsidRDefault="00525F0E" w:rsidP="009E17B5">
      <w:pPr>
        <w:widowControl/>
        <w:numPr>
          <w:ilvl w:val="1"/>
          <w:numId w:val="6"/>
        </w:numPr>
        <w:kinsoku/>
        <w:adjustRightInd w:val="0"/>
        <w:spacing w:after="0"/>
        <w:ind w:right="1035"/>
        <w:textAlignment w:val="baseline"/>
        <w:rPr>
          <w:i/>
          <w:lang w:val="en-US"/>
        </w:rPr>
      </w:pPr>
      <w:r w:rsidRPr="00140326">
        <w:rPr>
          <w:i/>
          <w:lang w:val="en-US"/>
        </w:rPr>
        <w:t>An NR-based LAA cell(s) connects with an LTE or NR anchor cell operating in licensed spectrum</w:t>
      </w:r>
    </w:p>
    <w:p w14:paraId="433CBCE0" w14:textId="77777777" w:rsidR="00525F0E" w:rsidRPr="00140326" w:rsidRDefault="00525F0E" w:rsidP="009E17B5">
      <w:pPr>
        <w:widowControl/>
        <w:numPr>
          <w:ilvl w:val="2"/>
          <w:numId w:val="6"/>
        </w:numPr>
        <w:kinsoku/>
        <w:adjustRightInd w:val="0"/>
        <w:spacing w:after="0"/>
        <w:ind w:right="1035"/>
        <w:textAlignment w:val="baseline"/>
        <w:rPr>
          <w:i/>
          <w:lang w:val="en-US"/>
        </w:rPr>
      </w:pPr>
      <w:r w:rsidRPr="00140326">
        <w:rPr>
          <w:i/>
          <w:lang w:val="en-US"/>
        </w:rPr>
        <w:t>The study assumes the techniques for linking between Pcell (LTE or NR licensed CC) and Scell (NR unlicensed CCs) according to the NR WI</w:t>
      </w:r>
    </w:p>
    <w:p w14:paraId="0C26B8F1" w14:textId="77777777" w:rsidR="00525F0E" w:rsidRPr="00140326" w:rsidRDefault="00525F0E" w:rsidP="009E17B5">
      <w:pPr>
        <w:widowControl/>
        <w:numPr>
          <w:ilvl w:val="1"/>
          <w:numId w:val="6"/>
        </w:numPr>
        <w:kinsoku/>
        <w:adjustRightInd w:val="0"/>
        <w:spacing w:after="0"/>
        <w:ind w:right="1035"/>
        <w:textAlignment w:val="baseline"/>
        <w:rPr>
          <w:i/>
          <w:lang w:val="en-US"/>
        </w:rPr>
      </w:pPr>
      <w:r w:rsidRPr="00140326">
        <w:rPr>
          <w:i/>
          <w:lang w:val="en-US"/>
        </w:rPr>
        <w:t xml:space="preserve">An NR-based cell operating standalone in unlicensed spectrum, connected to a 5G-CN network with priority on frequency bands above 6GHz, e.g., for private network deployments; </w:t>
      </w:r>
    </w:p>
    <w:p w14:paraId="4491A7AE" w14:textId="77777777" w:rsidR="00525F0E" w:rsidRPr="00140326" w:rsidRDefault="00525F0E" w:rsidP="009E17B5">
      <w:pPr>
        <w:widowControl/>
        <w:numPr>
          <w:ilvl w:val="1"/>
          <w:numId w:val="6"/>
        </w:numPr>
        <w:kinsoku/>
        <w:adjustRightInd w:val="0"/>
        <w:spacing w:after="0"/>
        <w:ind w:right="1035"/>
        <w:textAlignment w:val="baseline"/>
        <w:rPr>
          <w:i/>
          <w:lang w:val="en-US"/>
        </w:rPr>
      </w:pPr>
      <w:r w:rsidRPr="00140326">
        <w:rPr>
          <w:i/>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54FF4A2A" w:rsidR="00663C07" w:rsidRPr="00140326" w:rsidRDefault="00663C07" w:rsidP="00F53A74">
      <w:pPr>
        <w:rPr>
          <w:i/>
          <w:lang w:val="en-US"/>
        </w:rPr>
      </w:pPr>
      <w:r w:rsidRPr="00140326">
        <w:rPr>
          <w:i/>
          <w:lang w:val="en-US"/>
        </w:rPr>
        <w:t>Follow</w:t>
      </w:r>
      <w:r w:rsidR="00D7530F" w:rsidRPr="00140326">
        <w:rPr>
          <w:i/>
          <w:lang w:val="en-US"/>
        </w:rPr>
        <w:t>ing</w:t>
      </w:r>
      <w:r w:rsidRPr="00140326">
        <w:rPr>
          <w:i/>
          <w:lang w:val="en-US"/>
        </w:rPr>
        <w:t xml:space="preserve"> the objectives, the NR licensed design will be the baseline for NR-unlicensed design. Only changes that are essential </w:t>
      </w:r>
      <w:r w:rsidR="00D7530F" w:rsidRPr="00140326">
        <w:rPr>
          <w:i/>
          <w:lang w:val="en-US"/>
        </w:rPr>
        <w:t>for</w:t>
      </w:r>
      <w:r w:rsidRPr="00140326">
        <w:rPr>
          <w:i/>
          <w:lang w:val="en-US"/>
        </w:rPr>
        <w:t xml:space="preserve"> unlicensed operation will be introduced. </w:t>
      </w:r>
    </w:p>
    <w:p w14:paraId="60CD0E70" w14:textId="7EF391B1" w:rsidR="002553D2" w:rsidRDefault="002553D2" w:rsidP="00F53A74">
      <w:pPr>
        <w:rPr>
          <w:lang w:val="en-US"/>
        </w:rPr>
      </w:pPr>
      <w:r w:rsidRPr="00FD30A5">
        <w:rPr>
          <w:lang w:val="en-US"/>
        </w:rPr>
        <w:t>In RAN</w:t>
      </w:r>
      <w:r w:rsidR="00AB425D">
        <w:rPr>
          <w:lang w:val="en-US"/>
        </w:rPr>
        <w:t>1</w:t>
      </w:r>
      <w:r w:rsidRPr="00FD30A5">
        <w:rPr>
          <w:lang w:val="en-US"/>
        </w:rPr>
        <w:t>#</w:t>
      </w:r>
      <w:r w:rsidR="002E296F">
        <w:rPr>
          <w:lang w:val="en-US"/>
        </w:rPr>
        <w:t>94b</w:t>
      </w:r>
      <w:r w:rsidRPr="00FD30A5">
        <w:rPr>
          <w:lang w:val="en-US"/>
        </w:rPr>
        <w:t>, the following were agreed regarding initial access and mobility</w:t>
      </w:r>
      <w:r w:rsidR="002E296F">
        <w:rPr>
          <w:lang w:val="en-US"/>
        </w:rPr>
        <w:t xml:space="preserve"> in [R1-1811885], regarding DRS, RACH and DMTC</w:t>
      </w:r>
      <w:r w:rsidRPr="00FD30A5">
        <w:rPr>
          <w:lang w:val="en-US"/>
        </w:rPr>
        <w:t>:</w:t>
      </w:r>
    </w:p>
    <w:p w14:paraId="2637106B" w14:textId="77777777" w:rsidR="002E296F" w:rsidRPr="003A4310" w:rsidRDefault="002E296F" w:rsidP="002E296F">
      <w:pPr>
        <w:overflowPunct/>
        <w:autoSpaceDE/>
        <w:autoSpaceDN/>
        <w:spacing w:after="0"/>
        <w:ind w:left="720" w:hanging="720"/>
        <w:rPr>
          <w:rFonts w:ascii="Times" w:hAnsi="Times"/>
          <w:lang w:val="en-US" w:eastAsia="x-none"/>
        </w:rPr>
      </w:pPr>
      <w:r w:rsidRPr="003A4310">
        <w:rPr>
          <w:rFonts w:ascii="Times" w:hAnsi="Times"/>
          <w:highlight w:val="green"/>
          <w:lang w:val="en-US" w:eastAsia="x-none"/>
        </w:rPr>
        <w:t>Agreement:</w:t>
      </w:r>
    </w:p>
    <w:p w14:paraId="297D9A23" w14:textId="77777777" w:rsidR="002E296F" w:rsidRPr="0027625B" w:rsidRDefault="002E296F" w:rsidP="002E296F">
      <w:pPr>
        <w:overflowPunct/>
        <w:autoSpaceDE/>
        <w:autoSpaceDN/>
        <w:spacing w:after="0"/>
        <w:ind w:left="720" w:hanging="720"/>
        <w:rPr>
          <w:rFonts w:ascii="Times" w:hAnsi="Times"/>
          <w:i/>
          <w:lang w:val="en-US" w:eastAsia="x-none"/>
        </w:rPr>
      </w:pPr>
      <w:r w:rsidRPr="0027625B">
        <w:rPr>
          <w:rFonts w:ascii="Times" w:hAnsi="Times"/>
          <w:i/>
          <w:lang w:val="en-US" w:eastAsia="x-none"/>
        </w:rPr>
        <w:t>For SSB transmissions as part of DRS:</w:t>
      </w:r>
    </w:p>
    <w:p w14:paraId="528EEC35" w14:textId="77777777" w:rsidR="002E296F" w:rsidRPr="0027625B" w:rsidRDefault="002E296F" w:rsidP="002E296F">
      <w:pPr>
        <w:widowControl/>
        <w:numPr>
          <w:ilvl w:val="0"/>
          <w:numId w:val="31"/>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It is considered beneficial to expand the maximum number of candidate SSB positions within DRS transmission window to [Y], for e.g., Y = [64] </w:t>
      </w:r>
    </w:p>
    <w:p w14:paraId="50088FA2" w14:textId="77777777" w:rsidR="002E296F" w:rsidRPr="0027625B" w:rsidRDefault="002E296F" w:rsidP="002E296F">
      <w:pPr>
        <w:widowControl/>
        <w:numPr>
          <w:ilvl w:val="1"/>
          <w:numId w:val="31"/>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FFS: How to derive frame timing from detected SS/PBCH block </w:t>
      </w:r>
    </w:p>
    <w:p w14:paraId="737B26A5" w14:textId="77777777" w:rsidR="002E296F" w:rsidRPr="0027625B" w:rsidRDefault="002E296F" w:rsidP="002E296F">
      <w:pPr>
        <w:widowControl/>
        <w:numPr>
          <w:ilvl w:val="0"/>
          <w:numId w:val="31"/>
        </w:numPr>
        <w:kinsoku/>
        <w:overflowPunct/>
        <w:autoSpaceDE/>
        <w:autoSpaceDN/>
        <w:spacing w:after="0"/>
        <w:jc w:val="left"/>
        <w:rPr>
          <w:rFonts w:ascii="Times" w:hAnsi="Times"/>
          <w:i/>
          <w:lang w:val="en-US" w:eastAsia="x-none"/>
        </w:rPr>
      </w:pPr>
      <w:r w:rsidRPr="0027625B">
        <w:rPr>
          <w:rFonts w:ascii="Times" w:hAnsi="Times"/>
          <w:i/>
          <w:lang w:val="en-US" w:eastAsia="x-none"/>
        </w:rPr>
        <w:t>Transmitted SSBs do not overlap</w:t>
      </w:r>
    </w:p>
    <w:p w14:paraId="56867E41" w14:textId="77777777" w:rsidR="002E296F" w:rsidRPr="0027625B" w:rsidRDefault="002E296F" w:rsidP="002E296F">
      <w:pPr>
        <w:widowControl/>
        <w:numPr>
          <w:ilvl w:val="1"/>
          <w:numId w:val="31"/>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FFS: Shift granularity between candidate SSBs positions/candidate groups of SSBs </w:t>
      </w:r>
    </w:p>
    <w:p w14:paraId="00A65643" w14:textId="77777777" w:rsidR="002E296F" w:rsidRPr="0027625B" w:rsidRDefault="002E296F" w:rsidP="002E296F">
      <w:pPr>
        <w:widowControl/>
        <w:numPr>
          <w:ilvl w:val="1"/>
          <w:numId w:val="31"/>
        </w:numPr>
        <w:kinsoku/>
        <w:overflowPunct/>
        <w:autoSpaceDE/>
        <w:autoSpaceDN/>
        <w:spacing w:after="0"/>
        <w:jc w:val="left"/>
        <w:rPr>
          <w:rFonts w:ascii="Times" w:hAnsi="Times"/>
          <w:i/>
          <w:lang w:val="en-US" w:eastAsia="x-none"/>
        </w:rPr>
      </w:pPr>
      <w:r w:rsidRPr="0027625B">
        <w:rPr>
          <w:rFonts w:ascii="Times" w:hAnsi="Times"/>
          <w:i/>
          <w:lang w:val="en-US" w:eastAsia="x-none"/>
        </w:rPr>
        <w:t>Maximum number of transmitted SSBs is [X] within DRS transmission window. X &lt;= 8</w:t>
      </w:r>
    </w:p>
    <w:p w14:paraId="0848093B" w14:textId="77777777" w:rsidR="002E296F" w:rsidRPr="0027625B" w:rsidRDefault="002E296F" w:rsidP="002E296F">
      <w:pPr>
        <w:widowControl/>
        <w:numPr>
          <w:ilvl w:val="1"/>
          <w:numId w:val="31"/>
        </w:numPr>
        <w:kinsoku/>
        <w:overflowPunct/>
        <w:autoSpaceDE/>
        <w:autoSpaceDN/>
        <w:spacing w:after="0"/>
        <w:jc w:val="left"/>
        <w:rPr>
          <w:rFonts w:ascii="Times" w:hAnsi="Times"/>
          <w:i/>
          <w:lang w:val="en-US" w:eastAsia="x-none"/>
        </w:rPr>
      </w:pPr>
      <w:r w:rsidRPr="0027625B">
        <w:rPr>
          <w:rFonts w:ascii="Times" w:hAnsi="Times"/>
          <w:i/>
          <w:lang w:val="en-US" w:eastAsia="x-none"/>
        </w:rPr>
        <w:t>FFS: Duration of DRS transmission window</w:t>
      </w:r>
    </w:p>
    <w:p w14:paraId="4E96DB73" w14:textId="77777777" w:rsidR="002E296F" w:rsidRPr="0027625B" w:rsidRDefault="002E296F" w:rsidP="002E296F">
      <w:pPr>
        <w:widowControl/>
        <w:numPr>
          <w:ilvl w:val="1"/>
          <w:numId w:val="31"/>
        </w:numPr>
        <w:kinsoku/>
        <w:overflowPunct/>
        <w:autoSpaceDE/>
        <w:autoSpaceDN/>
        <w:spacing w:after="0"/>
        <w:jc w:val="left"/>
        <w:rPr>
          <w:rFonts w:ascii="Times" w:hAnsi="Times"/>
          <w:i/>
          <w:lang w:val="en-US" w:eastAsia="x-none"/>
        </w:rPr>
      </w:pPr>
      <w:r w:rsidRPr="0027625B">
        <w:rPr>
          <w:rFonts w:ascii="Times" w:hAnsi="Times"/>
          <w:i/>
          <w:lang w:val="en-US" w:eastAsia="x-none"/>
        </w:rPr>
        <w:t>FFS: Duration of the transmitted DRS within the window, including SSBs and other multiplexed signals/channels</w:t>
      </w:r>
    </w:p>
    <w:p w14:paraId="0C6DA6E8" w14:textId="77777777" w:rsidR="002E296F" w:rsidRPr="0027625B" w:rsidRDefault="002E296F" w:rsidP="002E296F">
      <w:pPr>
        <w:widowControl/>
        <w:numPr>
          <w:ilvl w:val="0"/>
          <w:numId w:val="31"/>
        </w:numPr>
        <w:kinsoku/>
        <w:overflowPunct/>
        <w:autoSpaceDE/>
        <w:autoSpaceDN/>
        <w:spacing w:after="0"/>
        <w:jc w:val="left"/>
        <w:rPr>
          <w:rFonts w:ascii="Times" w:hAnsi="Times"/>
          <w:i/>
          <w:lang w:val="en-US" w:eastAsia="x-none"/>
        </w:rPr>
      </w:pPr>
      <w:r w:rsidRPr="0027625B">
        <w:rPr>
          <w:rFonts w:ascii="Times" w:hAnsi="Times"/>
          <w:i/>
          <w:lang w:val="en-US" w:eastAsia="x-none"/>
        </w:rPr>
        <w:t>FFS: relationship between transmitted SSB index and QCL assumption at UE</w:t>
      </w:r>
    </w:p>
    <w:p w14:paraId="65A8BF16" w14:textId="77777777" w:rsidR="002E296F" w:rsidRPr="0027625B" w:rsidRDefault="002E296F" w:rsidP="002E296F">
      <w:pPr>
        <w:widowControl/>
        <w:numPr>
          <w:ilvl w:val="0"/>
          <w:numId w:val="31"/>
        </w:numPr>
        <w:kinsoku/>
        <w:overflowPunct/>
        <w:autoSpaceDE/>
        <w:autoSpaceDN/>
        <w:spacing w:after="0"/>
        <w:jc w:val="left"/>
        <w:rPr>
          <w:rFonts w:ascii="Times" w:hAnsi="Times"/>
          <w:i/>
          <w:lang w:val="en-US" w:eastAsia="x-none"/>
        </w:rPr>
      </w:pPr>
      <w:r w:rsidRPr="0027625B">
        <w:rPr>
          <w:rFonts w:ascii="Times" w:hAnsi="Times"/>
          <w:i/>
          <w:lang w:val="en-US" w:eastAsia="x-none"/>
        </w:rPr>
        <w:t>FFS: If and how to support beam repetition for soft combining of SSBs within the same DRS transmission</w:t>
      </w:r>
    </w:p>
    <w:p w14:paraId="15B7A0A9" w14:textId="77777777" w:rsidR="002E296F" w:rsidRPr="003A4310" w:rsidRDefault="002E296F" w:rsidP="002E296F">
      <w:pPr>
        <w:overflowPunct/>
        <w:autoSpaceDE/>
        <w:autoSpaceDN/>
        <w:spacing w:after="0"/>
        <w:ind w:left="720" w:hanging="720"/>
        <w:rPr>
          <w:rFonts w:ascii="Times" w:hAnsi="Times"/>
          <w:lang w:eastAsia="x-none"/>
        </w:rPr>
      </w:pPr>
    </w:p>
    <w:p w14:paraId="409B3BED" w14:textId="77777777" w:rsidR="002E296F" w:rsidRPr="003A4310" w:rsidRDefault="002E296F" w:rsidP="002E296F">
      <w:pPr>
        <w:overflowPunct/>
        <w:autoSpaceDE/>
        <w:autoSpaceDN/>
        <w:spacing w:after="0"/>
        <w:ind w:left="720" w:hanging="720"/>
        <w:rPr>
          <w:rFonts w:ascii="Times" w:hAnsi="Times"/>
          <w:lang w:eastAsia="x-none"/>
        </w:rPr>
      </w:pPr>
    </w:p>
    <w:p w14:paraId="1E56C658" w14:textId="77777777" w:rsidR="002E296F" w:rsidRPr="003A4310" w:rsidRDefault="002E296F" w:rsidP="002E296F">
      <w:pPr>
        <w:overflowPunct/>
        <w:autoSpaceDE/>
        <w:autoSpaceDN/>
        <w:spacing w:after="0"/>
        <w:ind w:left="720" w:hanging="720"/>
        <w:rPr>
          <w:rFonts w:ascii="Times" w:hAnsi="Times"/>
          <w:lang w:eastAsia="x-none"/>
        </w:rPr>
      </w:pPr>
      <w:r w:rsidRPr="003A4310">
        <w:rPr>
          <w:rFonts w:ascii="Times" w:hAnsi="Times"/>
          <w:highlight w:val="green"/>
          <w:lang w:eastAsia="x-none"/>
        </w:rPr>
        <w:t>Agreement:</w:t>
      </w:r>
    </w:p>
    <w:p w14:paraId="0203F03E" w14:textId="77777777" w:rsidR="002E296F" w:rsidRPr="0027625B" w:rsidRDefault="002E296F" w:rsidP="002E296F">
      <w:pPr>
        <w:overflowPunct/>
        <w:autoSpaceDE/>
        <w:autoSpaceDN/>
        <w:spacing w:after="0"/>
        <w:rPr>
          <w:rFonts w:ascii="Times" w:hAnsi="Times"/>
          <w:i/>
          <w:lang w:val="en-US" w:eastAsia="x-none"/>
        </w:rPr>
      </w:pPr>
      <w:r w:rsidRPr="0027625B">
        <w:rPr>
          <w:rFonts w:ascii="Times" w:hAnsi="Times"/>
          <w:i/>
          <w:lang w:val="en-US" w:eastAsia="x-none"/>
        </w:rPr>
        <w:t>Following options have been identified for potential RACH resource enhancements in NR-U beyond the flexibility already available in Rel-15:</w:t>
      </w:r>
    </w:p>
    <w:p w14:paraId="6C243EEE" w14:textId="77777777" w:rsidR="002E296F" w:rsidRPr="0027625B" w:rsidRDefault="002E296F" w:rsidP="002E296F">
      <w:pPr>
        <w:widowControl/>
        <w:numPr>
          <w:ilvl w:val="0"/>
          <w:numId w:val="32"/>
        </w:numPr>
        <w:kinsoku/>
        <w:overflowPunct/>
        <w:autoSpaceDE/>
        <w:autoSpaceDN/>
        <w:spacing w:after="0"/>
        <w:jc w:val="left"/>
        <w:rPr>
          <w:rFonts w:ascii="Times" w:hAnsi="Times"/>
          <w:b/>
          <w:i/>
          <w:lang w:val="en-US" w:eastAsia="x-none"/>
        </w:rPr>
      </w:pPr>
      <w:r w:rsidRPr="0027625B">
        <w:rPr>
          <w:rFonts w:ascii="Times" w:hAnsi="Times"/>
          <w:b/>
          <w:i/>
          <w:lang w:val="en-US" w:eastAsia="x-none"/>
        </w:rPr>
        <w:t>Frequency-domain enhancement</w:t>
      </w:r>
    </w:p>
    <w:p w14:paraId="458F2A72" w14:textId="77777777" w:rsidR="002E296F" w:rsidRPr="0027625B" w:rsidRDefault="002E296F" w:rsidP="002E296F">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Multiple PRACH resources across multiple LBT sub-bands/carriers for both contention-free and contention-based RA</w:t>
      </w:r>
    </w:p>
    <w:p w14:paraId="205C3D3E" w14:textId="77777777" w:rsidR="002E296F" w:rsidRPr="0027625B" w:rsidRDefault="002E296F" w:rsidP="002E296F">
      <w:pPr>
        <w:widowControl/>
        <w:numPr>
          <w:ilvl w:val="0"/>
          <w:numId w:val="32"/>
        </w:numPr>
        <w:kinsoku/>
        <w:overflowPunct/>
        <w:autoSpaceDE/>
        <w:autoSpaceDN/>
        <w:spacing w:after="0"/>
        <w:jc w:val="left"/>
        <w:rPr>
          <w:rFonts w:ascii="Times" w:hAnsi="Times"/>
          <w:b/>
          <w:i/>
          <w:lang w:val="en-US" w:eastAsia="x-none"/>
        </w:rPr>
      </w:pPr>
      <w:r w:rsidRPr="0027625B">
        <w:rPr>
          <w:rFonts w:ascii="Times" w:hAnsi="Times"/>
          <w:b/>
          <w:i/>
          <w:lang w:val="en-US" w:eastAsia="x-none"/>
        </w:rPr>
        <w:t>Time-domain enhancements</w:t>
      </w:r>
    </w:p>
    <w:p w14:paraId="0DA64799" w14:textId="77777777" w:rsidR="002E296F" w:rsidRPr="0027625B" w:rsidRDefault="002E296F" w:rsidP="002E296F">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For connected mode UE, scheduling of PRACH resources via DCI. </w:t>
      </w:r>
    </w:p>
    <w:p w14:paraId="3F15646A" w14:textId="77777777" w:rsidR="002E296F" w:rsidRPr="0027625B" w:rsidRDefault="002E296F" w:rsidP="002E296F">
      <w:pPr>
        <w:widowControl/>
        <w:numPr>
          <w:ilvl w:val="2"/>
          <w:numId w:val="32"/>
        </w:numPr>
        <w:kinsoku/>
        <w:overflowPunct/>
        <w:autoSpaceDE/>
        <w:autoSpaceDN/>
        <w:spacing w:after="0"/>
        <w:jc w:val="left"/>
        <w:rPr>
          <w:rFonts w:ascii="Times" w:hAnsi="Times"/>
          <w:i/>
          <w:lang w:val="en-US" w:eastAsia="x-none"/>
        </w:rPr>
      </w:pPr>
      <w:r w:rsidRPr="0027625B">
        <w:rPr>
          <w:rFonts w:ascii="Times" w:hAnsi="Times"/>
          <w:i/>
          <w:lang w:val="en-US" w:eastAsia="x-none"/>
        </w:rPr>
        <w:t>Triggered PRACH within TXOP can use a new resource</w:t>
      </w:r>
    </w:p>
    <w:p w14:paraId="32BA1A50" w14:textId="77777777" w:rsidR="002E296F" w:rsidRPr="0027625B" w:rsidRDefault="002E296F" w:rsidP="002E296F">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For idle mode UE, scheduling of PRACH resources via paging</w:t>
      </w:r>
    </w:p>
    <w:p w14:paraId="289046CE" w14:textId="77777777" w:rsidR="002E296F" w:rsidRPr="0027625B" w:rsidRDefault="002E296F" w:rsidP="002E296F">
      <w:pPr>
        <w:widowControl/>
        <w:numPr>
          <w:ilvl w:val="2"/>
          <w:numId w:val="32"/>
        </w:numPr>
        <w:kinsoku/>
        <w:overflowPunct/>
        <w:autoSpaceDE/>
        <w:autoSpaceDN/>
        <w:spacing w:after="0"/>
        <w:jc w:val="left"/>
        <w:rPr>
          <w:rFonts w:ascii="Times" w:hAnsi="Times"/>
          <w:i/>
          <w:lang w:val="en-US" w:eastAsia="x-none"/>
        </w:rPr>
      </w:pPr>
      <w:r w:rsidRPr="0027625B">
        <w:rPr>
          <w:rFonts w:ascii="Times" w:hAnsi="Times"/>
          <w:i/>
          <w:lang w:val="en-US" w:eastAsia="x-none"/>
        </w:rPr>
        <w:t>Note: potential inefficiency in network resource due to paging across multiple cells</w:t>
      </w:r>
    </w:p>
    <w:p w14:paraId="41F91B36" w14:textId="77777777" w:rsidR="002E296F" w:rsidRPr="0027625B" w:rsidRDefault="002E296F" w:rsidP="002E296F">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Additional, new RACH resources are used immediately following detection of DRS transmission</w:t>
      </w:r>
    </w:p>
    <w:p w14:paraId="0C95C04F" w14:textId="77777777" w:rsidR="002E296F" w:rsidRPr="0027625B" w:rsidRDefault="002E296F" w:rsidP="002E296F">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Multiple PRACH transmissions before Msg2 reception in RAR window for initial access</w:t>
      </w:r>
    </w:p>
    <w:p w14:paraId="67FF5A6F" w14:textId="77777777" w:rsidR="002E296F" w:rsidRPr="0027625B" w:rsidRDefault="002E296F" w:rsidP="002E296F">
      <w:pPr>
        <w:widowControl/>
        <w:numPr>
          <w:ilvl w:val="2"/>
          <w:numId w:val="32"/>
        </w:numPr>
        <w:kinsoku/>
        <w:overflowPunct/>
        <w:autoSpaceDE/>
        <w:autoSpaceDN/>
        <w:spacing w:after="0"/>
        <w:jc w:val="left"/>
        <w:rPr>
          <w:rFonts w:ascii="Times" w:hAnsi="Times"/>
          <w:i/>
          <w:lang w:val="en-US" w:eastAsia="x-none"/>
        </w:rPr>
      </w:pPr>
      <w:r w:rsidRPr="0027625B">
        <w:rPr>
          <w:rFonts w:ascii="Times" w:hAnsi="Times"/>
          <w:i/>
          <w:lang w:val="en-US" w:eastAsia="x-none"/>
        </w:rPr>
        <w:t>Number of allowed transmissions is pre-defined or indicated, e.g., in RMSI</w:t>
      </w:r>
    </w:p>
    <w:p w14:paraId="4A3D35F5" w14:textId="77777777" w:rsidR="002E296F" w:rsidRPr="0027625B" w:rsidRDefault="002E296F" w:rsidP="002E296F">
      <w:pPr>
        <w:widowControl/>
        <w:numPr>
          <w:ilvl w:val="2"/>
          <w:numId w:val="32"/>
        </w:numPr>
        <w:kinsoku/>
        <w:overflowPunct/>
        <w:autoSpaceDE/>
        <w:autoSpaceDN/>
        <w:spacing w:after="0"/>
        <w:jc w:val="left"/>
        <w:rPr>
          <w:rFonts w:ascii="Times" w:hAnsi="Times"/>
          <w:i/>
          <w:lang w:val="en-US" w:eastAsia="x-none"/>
        </w:rPr>
      </w:pPr>
      <w:r w:rsidRPr="0027625B">
        <w:rPr>
          <w:rFonts w:ascii="Times" w:hAnsi="Times"/>
          <w:i/>
          <w:lang w:val="en-US" w:eastAsia="x-none"/>
        </w:rPr>
        <w:t>FFS: How to handle potential multiple RARs to same UE</w:t>
      </w:r>
    </w:p>
    <w:p w14:paraId="294BC57B" w14:textId="77777777" w:rsidR="002E296F" w:rsidRPr="0027625B" w:rsidRDefault="002E296F" w:rsidP="002E296F">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Group wise SSB-to-RO mapping by frequency first-time second manner, where grouping is in time domain</w:t>
      </w:r>
    </w:p>
    <w:p w14:paraId="5AE3D27A" w14:textId="77777777" w:rsidR="002E296F" w:rsidRPr="003A4310" w:rsidRDefault="002E296F" w:rsidP="002E296F">
      <w:pPr>
        <w:overflowPunct/>
        <w:autoSpaceDE/>
        <w:autoSpaceDN/>
        <w:spacing w:after="0"/>
        <w:ind w:left="720" w:hanging="720"/>
        <w:rPr>
          <w:rFonts w:ascii="Times" w:hAnsi="Times"/>
          <w:lang w:val="en-US" w:eastAsia="x-none"/>
        </w:rPr>
      </w:pPr>
    </w:p>
    <w:p w14:paraId="710E8781" w14:textId="77777777" w:rsidR="002E296F" w:rsidRPr="003A4310" w:rsidRDefault="002E296F" w:rsidP="002E296F">
      <w:pPr>
        <w:overflowPunct/>
        <w:autoSpaceDE/>
        <w:autoSpaceDN/>
        <w:spacing w:after="0"/>
        <w:ind w:left="720" w:hanging="720"/>
        <w:rPr>
          <w:rFonts w:ascii="Times" w:hAnsi="Times"/>
          <w:lang w:val="en-US" w:eastAsia="x-none"/>
        </w:rPr>
      </w:pPr>
      <w:r w:rsidRPr="003A4310">
        <w:rPr>
          <w:rFonts w:ascii="Times" w:hAnsi="Times"/>
          <w:highlight w:val="green"/>
          <w:lang w:val="en-US" w:eastAsia="x-none"/>
        </w:rPr>
        <w:t>Agreement:</w:t>
      </w:r>
    </w:p>
    <w:p w14:paraId="5571635D" w14:textId="77777777" w:rsidR="002E296F" w:rsidRPr="0027625B" w:rsidRDefault="002E296F" w:rsidP="002E296F">
      <w:pPr>
        <w:widowControl/>
        <w:numPr>
          <w:ilvl w:val="0"/>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It is considered beneficial to configure DMTC(s) (DRS Measurement Time Configuration) in which UEs can perform measurements. </w:t>
      </w:r>
    </w:p>
    <w:p w14:paraId="79FDB83B" w14:textId="77777777" w:rsidR="002E296F" w:rsidRPr="0027625B" w:rsidRDefault="002E296F" w:rsidP="002E296F">
      <w:pPr>
        <w:widowControl/>
        <w:numPr>
          <w:ilvl w:val="0"/>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DRS-based RRM measurements are performed inside the DMTC(s)</w:t>
      </w:r>
    </w:p>
    <w:p w14:paraId="15919A49" w14:textId="77777777" w:rsidR="002E296F" w:rsidRPr="0027625B" w:rsidRDefault="002E296F" w:rsidP="002E296F">
      <w:pPr>
        <w:widowControl/>
        <w:numPr>
          <w:ilvl w:val="1"/>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FFS: Similarity with Rel-15 SMTC</w:t>
      </w:r>
    </w:p>
    <w:p w14:paraId="0DD896E6" w14:textId="77777777" w:rsidR="002E296F" w:rsidRPr="0027625B" w:rsidRDefault="002E296F" w:rsidP="002E296F">
      <w:pPr>
        <w:widowControl/>
        <w:numPr>
          <w:ilvl w:val="1"/>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CSI-RS-based measurements may be performed outside the DMTC(s)</w:t>
      </w:r>
    </w:p>
    <w:p w14:paraId="4921A7C2" w14:textId="77777777" w:rsidR="002E296F" w:rsidRPr="0027625B" w:rsidRDefault="002E296F" w:rsidP="002E296F">
      <w:pPr>
        <w:widowControl/>
        <w:numPr>
          <w:ilvl w:val="0"/>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DRS-based RLM for unlicensed SpCell is performed inside the DMTC(s)</w:t>
      </w:r>
    </w:p>
    <w:p w14:paraId="2B2D8BC7" w14:textId="77777777" w:rsidR="002E296F" w:rsidRPr="0027625B" w:rsidRDefault="002E296F" w:rsidP="002E296F">
      <w:pPr>
        <w:widowControl/>
        <w:numPr>
          <w:ilvl w:val="1"/>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RLM DMTC may coincide with DRS transmission window</w:t>
      </w:r>
    </w:p>
    <w:p w14:paraId="0D582404" w14:textId="77777777" w:rsidR="002E296F" w:rsidRPr="0027625B" w:rsidRDefault="002E296F" w:rsidP="002E296F">
      <w:pPr>
        <w:widowControl/>
        <w:numPr>
          <w:ilvl w:val="1"/>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CSI-RS-based RLM may be performed outside of DMTC(s)</w:t>
      </w:r>
    </w:p>
    <w:p w14:paraId="096A7550" w14:textId="77777777" w:rsidR="002E296F" w:rsidRPr="0027625B" w:rsidRDefault="002E296F" w:rsidP="002E296F">
      <w:pPr>
        <w:widowControl/>
        <w:numPr>
          <w:ilvl w:val="0"/>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FFS: Explicit indication is provided by gNB to indicate whether or not DRS and/or CSI-RS transmissions occurred</w:t>
      </w:r>
    </w:p>
    <w:p w14:paraId="542338F5" w14:textId="77777777" w:rsidR="002E296F" w:rsidRPr="0027625B" w:rsidRDefault="002E296F" w:rsidP="002E296F">
      <w:pPr>
        <w:widowControl/>
        <w:numPr>
          <w:ilvl w:val="0"/>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FFS: If DMTCs for RRM measurements and RLM are the same or can be different</w:t>
      </w:r>
    </w:p>
    <w:p w14:paraId="435921C1" w14:textId="77777777" w:rsidR="002E296F" w:rsidRPr="00FD30A5" w:rsidRDefault="002E296F" w:rsidP="00F53A74">
      <w:pPr>
        <w:rPr>
          <w:lang w:val="en-US"/>
        </w:rPr>
      </w:pPr>
    </w:p>
    <w:p w14:paraId="3FCFCC80" w14:textId="77777777" w:rsidR="00FB657D" w:rsidRDefault="00A459DE" w:rsidP="00097AB4">
      <w:pPr>
        <w:pStyle w:val="Heading1"/>
      </w:pPr>
      <w:r>
        <w:t>Discussions</w:t>
      </w:r>
    </w:p>
    <w:p w14:paraId="10846DA9" w14:textId="47D5CF6A" w:rsidR="006A4795" w:rsidRPr="001C2D90" w:rsidRDefault="006A4795" w:rsidP="006A4795">
      <w:pPr>
        <w:rPr>
          <w:szCs w:val="20"/>
        </w:rPr>
      </w:pPr>
      <w:r w:rsidRPr="001C2D90">
        <w:rPr>
          <w:szCs w:val="20"/>
        </w:rPr>
        <w:t>While synchronous NR networks in contention environments can be considered for optimization, the robust signalling of protected DL and UL channel resources shall allow asynchronous deployments for both intra and inter-operator neighbour cells.</w:t>
      </w:r>
    </w:p>
    <w:p w14:paraId="2C214203" w14:textId="17A41A14" w:rsidR="006A4795" w:rsidRDefault="006A4795" w:rsidP="00B55906">
      <w:pPr>
        <w:spacing w:before="120"/>
        <w:rPr>
          <w:b/>
          <w:szCs w:val="20"/>
        </w:rPr>
      </w:pPr>
      <w:bookmarkStart w:id="1" w:name="init2"/>
      <w:r w:rsidRPr="004E297C">
        <w:rPr>
          <w:b/>
          <w:szCs w:val="20"/>
        </w:rPr>
        <w:t xml:space="preserve">Proposal </w:t>
      </w:r>
      <w:r w:rsidR="00BE4E23">
        <w:rPr>
          <w:b/>
          <w:szCs w:val="20"/>
        </w:rPr>
        <w:fldChar w:fldCharType="begin"/>
      </w:r>
      <w:r w:rsidR="00BE4E23">
        <w:rPr>
          <w:b/>
          <w:szCs w:val="20"/>
        </w:rPr>
        <w:instrText xml:space="preserve"> seq prop </w:instrText>
      </w:r>
      <w:r w:rsidR="00BE4E23">
        <w:rPr>
          <w:b/>
          <w:szCs w:val="20"/>
        </w:rPr>
        <w:fldChar w:fldCharType="separate"/>
      </w:r>
      <w:r w:rsidR="00C24D53">
        <w:rPr>
          <w:b/>
          <w:noProof/>
          <w:szCs w:val="20"/>
        </w:rPr>
        <w:t>1</w:t>
      </w:r>
      <w:r w:rsidR="00BE4E23">
        <w:rPr>
          <w:b/>
          <w:szCs w:val="20"/>
        </w:rPr>
        <w:fldChar w:fldCharType="end"/>
      </w:r>
      <w:r w:rsidRPr="004E297C">
        <w:rPr>
          <w:b/>
          <w:szCs w:val="20"/>
        </w:rPr>
        <w:t>: Cell discovery and mobility should support both synchronous and asynchronous neighbour cell (intra and inter-operator) deployments.</w:t>
      </w:r>
    </w:p>
    <w:bookmarkEnd w:id="1"/>
    <w:p w14:paraId="444EEC82" w14:textId="77777777" w:rsidR="000A5080" w:rsidRDefault="000A5080" w:rsidP="000A5080">
      <w:pPr>
        <w:pStyle w:val="Heading2"/>
      </w:pPr>
      <w:r>
        <w:t>Initial access procedures</w:t>
      </w:r>
    </w:p>
    <w:p w14:paraId="62FDC4CB" w14:textId="5FC6DA8B" w:rsidR="00E22F23" w:rsidRPr="002F719D" w:rsidRDefault="00E22F23" w:rsidP="006A4795">
      <w:pPr>
        <w:rPr>
          <w:szCs w:val="20"/>
        </w:rPr>
      </w:pPr>
      <w:r w:rsidRPr="002F719D">
        <w:rPr>
          <w:szCs w:val="20"/>
        </w:rPr>
        <w:t>In RAN1#93, the following agreement was recor</w:t>
      </w:r>
      <w:r w:rsidR="002F719D">
        <w:rPr>
          <w:szCs w:val="20"/>
        </w:rPr>
        <w:t>d</w:t>
      </w:r>
      <w:r w:rsidRPr="002F719D">
        <w:rPr>
          <w:szCs w:val="20"/>
        </w:rPr>
        <w:t>ed:</w:t>
      </w:r>
    </w:p>
    <w:p w14:paraId="2634EB33" w14:textId="0D36F38E" w:rsidR="00E22F23" w:rsidRPr="00E22F23" w:rsidRDefault="00E22F23" w:rsidP="002F719D">
      <w:pPr>
        <w:jc w:val="center"/>
        <w:rPr>
          <w:i/>
          <w:szCs w:val="20"/>
        </w:rPr>
      </w:pPr>
      <w:r w:rsidRPr="00E22F23">
        <w:rPr>
          <w:i/>
          <w:szCs w:val="20"/>
        </w:rPr>
        <w:t>Develop techniques to handle reduced SS/PBCH block and RMSI transmission opportunities due to LBT failure</w:t>
      </w:r>
    </w:p>
    <w:p w14:paraId="3EAB044B" w14:textId="7CFF2286" w:rsidR="00E22F23" w:rsidRPr="002F719D" w:rsidRDefault="00E22F23" w:rsidP="006A4795">
      <w:pPr>
        <w:rPr>
          <w:szCs w:val="20"/>
        </w:rPr>
      </w:pPr>
      <w:r w:rsidRPr="002F719D">
        <w:rPr>
          <w:szCs w:val="20"/>
        </w:rPr>
        <w:t xml:space="preserve">Such techniques for discussed in sections </w:t>
      </w:r>
      <w:r w:rsidR="002F719D" w:rsidRPr="002F719D">
        <w:rPr>
          <w:szCs w:val="20"/>
        </w:rPr>
        <w:fldChar w:fldCharType="begin"/>
      </w:r>
      <w:r w:rsidR="002F719D" w:rsidRPr="002F719D">
        <w:rPr>
          <w:szCs w:val="20"/>
        </w:rPr>
        <w:instrText xml:space="preserve"> REF _Ref521674383 \r \h </w:instrText>
      </w:r>
      <w:r w:rsidR="002F719D">
        <w:rPr>
          <w:szCs w:val="20"/>
        </w:rPr>
        <w:instrText xml:space="preserve"> \* MERGEFORMAT </w:instrText>
      </w:r>
      <w:r w:rsidR="002F719D" w:rsidRPr="002F719D">
        <w:rPr>
          <w:szCs w:val="20"/>
        </w:rPr>
      </w:r>
      <w:r w:rsidR="002F719D" w:rsidRPr="002F719D">
        <w:rPr>
          <w:szCs w:val="20"/>
        </w:rPr>
        <w:fldChar w:fldCharType="separate"/>
      </w:r>
      <w:r w:rsidR="00C24D53">
        <w:rPr>
          <w:szCs w:val="20"/>
        </w:rPr>
        <w:t>2.1.1</w:t>
      </w:r>
      <w:r w:rsidR="002F719D" w:rsidRPr="002F719D">
        <w:rPr>
          <w:szCs w:val="20"/>
        </w:rPr>
        <w:fldChar w:fldCharType="end"/>
      </w:r>
      <w:r w:rsidR="002F719D" w:rsidRPr="002F719D">
        <w:rPr>
          <w:szCs w:val="20"/>
        </w:rPr>
        <w:t xml:space="preserve"> and </w:t>
      </w:r>
      <w:r w:rsidR="002F719D" w:rsidRPr="002F719D">
        <w:rPr>
          <w:szCs w:val="20"/>
        </w:rPr>
        <w:fldChar w:fldCharType="begin"/>
      </w:r>
      <w:r w:rsidR="002F719D" w:rsidRPr="002F719D">
        <w:rPr>
          <w:szCs w:val="20"/>
        </w:rPr>
        <w:instrText xml:space="preserve"> REF _Ref521674419 \r \h </w:instrText>
      </w:r>
      <w:r w:rsidR="002F719D">
        <w:rPr>
          <w:szCs w:val="20"/>
        </w:rPr>
        <w:instrText xml:space="preserve"> \* MERGEFORMAT </w:instrText>
      </w:r>
      <w:r w:rsidR="002F719D" w:rsidRPr="002F719D">
        <w:rPr>
          <w:szCs w:val="20"/>
        </w:rPr>
      </w:r>
      <w:r w:rsidR="002F719D" w:rsidRPr="002F719D">
        <w:rPr>
          <w:szCs w:val="20"/>
        </w:rPr>
        <w:fldChar w:fldCharType="separate"/>
      </w:r>
      <w:r w:rsidR="00C24D53">
        <w:rPr>
          <w:szCs w:val="20"/>
        </w:rPr>
        <w:t>2.1.2</w:t>
      </w:r>
      <w:r w:rsidR="002F719D" w:rsidRPr="002F719D">
        <w:rPr>
          <w:szCs w:val="20"/>
        </w:rPr>
        <w:fldChar w:fldCharType="end"/>
      </w:r>
      <w:r w:rsidR="002F719D" w:rsidRPr="002F719D">
        <w:rPr>
          <w:szCs w:val="20"/>
        </w:rPr>
        <w:t>.</w:t>
      </w:r>
    </w:p>
    <w:p w14:paraId="59B0EF4E" w14:textId="572C2144" w:rsidR="006A4795" w:rsidRPr="00E22F23" w:rsidRDefault="006A4795" w:rsidP="00E22F23">
      <w:pPr>
        <w:pStyle w:val="Heading3"/>
      </w:pPr>
      <w:bookmarkStart w:id="2" w:name="_Ref521674277"/>
      <w:r w:rsidRPr="00E22F23">
        <w:tab/>
      </w:r>
      <w:bookmarkStart w:id="3" w:name="_Ref521674383"/>
      <w:r w:rsidRPr="00E22F23">
        <w:t>Synchronization Signal</w:t>
      </w:r>
      <w:bookmarkEnd w:id="2"/>
      <w:bookmarkEnd w:id="3"/>
    </w:p>
    <w:p w14:paraId="73D9681D" w14:textId="4B99D185" w:rsidR="006A4795" w:rsidRPr="001C2D90" w:rsidRDefault="006A4795" w:rsidP="006A4795">
      <w:pPr>
        <w:rPr>
          <w:szCs w:val="20"/>
        </w:rPr>
      </w:pPr>
      <w:r w:rsidRPr="001C2D90">
        <w:rPr>
          <w:szCs w:val="20"/>
        </w:rPr>
        <w:t>Each gNB transmits a discovery signal consisting of one or more SSBs (PSS, SSS and PBCH) to enable UEs and other nodes operating on the same channel to discover the gNB and perform (fine) timing and frequency synchronization. In addition, the discovery signal may optionally contain CSI-RS signals to enable UEs to perform CQI measurements.</w:t>
      </w:r>
    </w:p>
    <w:p w14:paraId="546C3670" w14:textId="08510D77" w:rsidR="002A10CB" w:rsidRDefault="002A10CB" w:rsidP="002A10CB">
      <w:r>
        <w:t>The section lists some of the design considerations for SSB transmission in the sub-7Ghz unlicensed band.</w:t>
      </w:r>
    </w:p>
    <w:p w14:paraId="4A70F7B2" w14:textId="4E616E24" w:rsidR="00460317" w:rsidRDefault="00460317" w:rsidP="00460317">
      <w:r>
        <w:t xml:space="preserve">The multiple SSB transmission introduced in NR not only allows beam sweeping, it is also friendly when a gNB cannot gain medium access at the beginning of DMTC window, </w:t>
      </w:r>
      <w:r w:rsidR="00140326">
        <w:t xml:space="preserve">since </w:t>
      </w:r>
      <w:r>
        <w:t xml:space="preserve">the gNB may still transmit remaining SSBs. The concept of truncated SSB transmission is illustrated </w:t>
      </w:r>
      <w:r w:rsidRPr="009A04AF">
        <w:t xml:space="preserve">in </w:t>
      </w:r>
      <w:r w:rsidRPr="009A04AF">
        <w:fldChar w:fldCharType="begin"/>
      </w:r>
      <w:r w:rsidRPr="009A04AF">
        <w:instrText xml:space="preserve"> REF _Ref513644101 \h  \* MERGEFORMAT </w:instrText>
      </w:r>
      <w:r w:rsidRPr="009A04AF">
        <w:fldChar w:fldCharType="separate"/>
      </w:r>
      <w:r w:rsidR="00C24D53">
        <w:t xml:space="preserve">Figure </w:t>
      </w:r>
      <w:r w:rsidR="00C24D53">
        <w:rPr>
          <w:noProof/>
        </w:rPr>
        <w:t>1</w:t>
      </w:r>
      <w:r w:rsidRPr="009A04AF">
        <w:fldChar w:fldCharType="end"/>
      </w:r>
      <w:r>
        <w:t>.</w:t>
      </w:r>
    </w:p>
    <w:bookmarkStart w:id="4" w:name="_Hlk513644510"/>
    <w:p w14:paraId="6ADB4D31" w14:textId="77777777" w:rsidR="00460317" w:rsidRDefault="00460317" w:rsidP="00460317">
      <w:pPr>
        <w:jc w:val="center"/>
      </w:pPr>
      <w:r>
        <w:object w:dxaOrig="8649" w:dyaOrig="4894" w14:anchorId="44A33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81" type="#_x0000_t75" style="width:388pt;height:174pt" o:ole="">
            <v:imagedata r:id="rId13" o:title="" croptop="5177f" cropbottom="5761f" cropleft="3902f" cropright="2837f"/>
          </v:shape>
          <o:OLEObject Type="Embed" ProgID="Visio.Drawing.11" ShapeID="_x0000_i2181" DrawAspect="Content" ObjectID="_1602689261" r:id="rId14"/>
        </w:object>
      </w:r>
      <w:bookmarkEnd w:id="4"/>
    </w:p>
    <w:p w14:paraId="7A2D2F5B" w14:textId="34D44F7E" w:rsidR="00460317" w:rsidRDefault="00460317" w:rsidP="00460317">
      <w:pPr>
        <w:pStyle w:val="Caption"/>
        <w:jc w:val="center"/>
        <w:rPr>
          <w:szCs w:val="22"/>
        </w:rPr>
      </w:pPr>
      <w:bookmarkStart w:id="5" w:name="_Ref513644101"/>
      <w:r>
        <w:t xml:space="preserve">Figure </w:t>
      </w:r>
      <w:r>
        <w:fldChar w:fldCharType="begin"/>
      </w:r>
      <w:r>
        <w:instrText xml:space="preserve"> SEQ Figure \* ARABIC </w:instrText>
      </w:r>
      <w:r>
        <w:fldChar w:fldCharType="separate"/>
      </w:r>
      <w:r w:rsidR="00C24D53">
        <w:rPr>
          <w:noProof/>
        </w:rPr>
        <w:t>1</w:t>
      </w:r>
      <w:r>
        <w:rPr>
          <w:noProof/>
        </w:rPr>
        <w:fldChar w:fldCharType="end"/>
      </w:r>
      <w:bookmarkEnd w:id="5"/>
      <w:r>
        <w:rPr>
          <w:noProof/>
        </w:rPr>
        <w:t>.</w:t>
      </w:r>
      <w:r>
        <w:t xml:space="preserve"> Truncated SSB transmission in NR-U</w:t>
      </w:r>
    </w:p>
    <w:p w14:paraId="327EBF41" w14:textId="77777777" w:rsidR="00460317" w:rsidRDefault="00460317" w:rsidP="00460317">
      <w:r>
        <w:t xml:space="preserve">In some cases, gNB may not be able to access the medium for a few slots and the SSB transmission truncation may not guarantee SSB transmissions as needed. In addition, gNB may want to transmit multiple SSBs in sub-7Ghz band for different applications, such as massive MIMO use cases. </w:t>
      </w:r>
    </w:p>
    <w:p w14:paraId="437BEA91" w14:textId="77777777" w:rsidR="00460317" w:rsidRDefault="00460317" w:rsidP="00460317">
      <w:r>
        <w:t>In RAN1#93 the following was agreed with respect to the initial access procedure in NR-U:</w:t>
      </w:r>
    </w:p>
    <w:p w14:paraId="03E2A13C" w14:textId="77777777" w:rsidR="00460317" w:rsidRPr="00475445" w:rsidRDefault="00460317" w:rsidP="00460317">
      <w:pPr>
        <w:widowControl/>
        <w:numPr>
          <w:ilvl w:val="0"/>
          <w:numId w:val="27"/>
        </w:numPr>
        <w:kinsoku/>
        <w:overflowPunct/>
        <w:autoSpaceDE/>
        <w:autoSpaceDN/>
        <w:spacing w:after="0"/>
        <w:jc w:val="left"/>
        <w:rPr>
          <w:i/>
          <w:lang w:eastAsia="x-none"/>
        </w:rPr>
      </w:pPr>
      <w:r w:rsidRPr="00475445">
        <w:rPr>
          <w:i/>
          <w:lang w:eastAsia="x-none"/>
        </w:rPr>
        <w:t>Modifications to initial access procedures considering limitations on access to the channel based on LBT</w:t>
      </w:r>
    </w:p>
    <w:p w14:paraId="28502522" w14:textId="77777777" w:rsidR="00460317" w:rsidRPr="00475445" w:rsidRDefault="00460317" w:rsidP="00460317">
      <w:pPr>
        <w:widowControl/>
        <w:numPr>
          <w:ilvl w:val="1"/>
          <w:numId w:val="27"/>
        </w:numPr>
        <w:kinsoku/>
        <w:overflowPunct/>
        <w:autoSpaceDE/>
        <w:autoSpaceDN/>
        <w:spacing w:after="0"/>
        <w:jc w:val="left"/>
        <w:rPr>
          <w:i/>
          <w:lang w:eastAsia="x-none"/>
        </w:rPr>
      </w:pPr>
      <w:r w:rsidRPr="00475445">
        <w:rPr>
          <w:i/>
          <w:lang w:eastAsia="x-none"/>
        </w:rPr>
        <w:t>Develop techniques to handle reduced SS/PBCH block and RMSI transmission opportunities due to LBT failure</w:t>
      </w:r>
    </w:p>
    <w:p w14:paraId="1E0ADDCA" w14:textId="77777777" w:rsidR="001419CE" w:rsidRDefault="001419CE" w:rsidP="00142FB4"/>
    <w:p w14:paraId="583AA63F" w14:textId="575CCBFF" w:rsidR="00462061" w:rsidRDefault="00462061" w:rsidP="00142FB4">
      <w:r>
        <w:t>In RAN1 #94bis, we further reached the following agreement:</w:t>
      </w:r>
    </w:p>
    <w:p w14:paraId="5ABDB7D9" w14:textId="77777777" w:rsidR="00462061" w:rsidRPr="005653ED" w:rsidRDefault="00462061" w:rsidP="00462061">
      <w:pPr>
        <w:rPr>
          <w:i/>
          <w:lang w:eastAsia="x-none"/>
        </w:rPr>
      </w:pPr>
      <w:r w:rsidRPr="005653ED">
        <w:rPr>
          <w:i/>
          <w:lang w:eastAsia="x-none"/>
        </w:rPr>
        <w:t>For SSB transmissions as part of DRS:</w:t>
      </w:r>
    </w:p>
    <w:p w14:paraId="3B42D9BF" w14:textId="77777777" w:rsidR="00462061" w:rsidRPr="005653ED" w:rsidRDefault="00462061" w:rsidP="00462061">
      <w:pPr>
        <w:widowControl/>
        <w:numPr>
          <w:ilvl w:val="0"/>
          <w:numId w:val="35"/>
        </w:numPr>
        <w:kinsoku/>
        <w:overflowPunct/>
        <w:autoSpaceDE/>
        <w:autoSpaceDN/>
        <w:spacing w:after="0"/>
        <w:jc w:val="left"/>
        <w:rPr>
          <w:i/>
          <w:lang w:eastAsia="x-none"/>
        </w:rPr>
      </w:pPr>
      <w:r w:rsidRPr="005653ED">
        <w:rPr>
          <w:i/>
          <w:lang w:eastAsia="x-none"/>
        </w:rPr>
        <w:t xml:space="preserve">It is considered beneficial to expand the maximum number of candidate SSB positions within DRS transmission window to [Y], for e.g., Y = [64] </w:t>
      </w:r>
    </w:p>
    <w:p w14:paraId="0EA84D08" w14:textId="77777777" w:rsidR="00462061" w:rsidRPr="005653ED" w:rsidRDefault="00462061" w:rsidP="00462061">
      <w:pPr>
        <w:widowControl/>
        <w:numPr>
          <w:ilvl w:val="1"/>
          <w:numId w:val="35"/>
        </w:numPr>
        <w:kinsoku/>
        <w:overflowPunct/>
        <w:autoSpaceDE/>
        <w:autoSpaceDN/>
        <w:spacing w:after="0"/>
        <w:jc w:val="left"/>
        <w:rPr>
          <w:i/>
          <w:lang w:eastAsia="x-none"/>
        </w:rPr>
      </w:pPr>
      <w:r w:rsidRPr="005653ED">
        <w:rPr>
          <w:i/>
          <w:lang w:eastAsia="x-none"/>
        </w:rPr>
        <w:t xml:space="preserve">FFS: How to derive frame timing from detected SS/PBCH block </w:t>
      </w:r>
    </w:p>
    <w:p w14:paraId="699FDACF" w14:textId="77777777" w:rsidR="00462061" w:rsidRPr="005653ED" w:rsidRDefault="00462061" w:rsidP="00462061">
      <w:pPr>
        <w:widowControl/>
        <w:numPr>
          <w:ilvl w:val="0"/>
          <w:numId w:val="35"/>
        </w:numPr>
        <w:kinsoku/>
        <w:overflowPunct/>
        <w:autoSpaceDE/>
        <w:autoSpaceDN/>
        <w:spacing w:after="0"/>
        <w:jc w:val="left"/>
        <w:rPr>
          <w:i/>
          <w:lang w:eastAsia="x-none"/>
        </w:rPr>
      </w:pPr>
      <w:r w:rsidRPr="005653ED">
        <w:rPr>
          <w:i/>
          <w:lang w:eastAsia="x-none"/>
        </w:rPr>
        <w:t>Transmitted SSBs do not overlap</w:t>
      </w:r>
    </w:p>
    <w:p w14:paraId="349A2C2A" w14:textId="77777777" w:rsidR="00462061" w:rsidRPr="005653ED" w:rsidRDefault="00462061" w:rsidP="00462061">
      <w:pPr>
        <w:widowControl/>
        <w:numPr>
          <w:ilvl w:val="1"/>
          <w:numId w:val="35"/>
        </w:numPr>
        <w:kinsoku/>
        <w:overflowPunct/>
        <w:autoSpaceDE/>
        <w:autoSpaceDN/>
        <w:spacing w:after="0"/>
        <w:jc w:val="left"/>
        <w:rPr>
          <w:i/>
          <w:lang w:eastAsia="x-none"/>
        </w:rPr>
      </w:pPr>
      <w:r w:rsidRPr="005653ED">
        <w:rPr>
          <w:i/>
          <w:lang w:eastAsia="x-none"/>
        </w:rPr>
        <w:t xml:space="preserve">FFS: Shift granularity between candidate SSBs positions/candidate groups of SSBs </w:t>
      </w:r>
    </w:p>
    <w:p w14:paraId="199D0F7E" w14:textId="77777777" w:rsidR="00462061" w:rsidRPr="005653ED" w:rsidRDefault="00462061" w:rsidP="00462061">
      <w:pPr>
        <w:widowControl/>
        <w:numPr>
          <w:ilvl w:val="1"/>
          <w:numId w:val="35"/>
        </w:numPr>
        <w:kinsoku/>
        <w:overflowPunct/>
        <w:autoSpaceDE/>
        <w:autoSpaceDN/>
        <w:spacing w:after="0"/>
        <w:jc w:val="left"/>
        <w:rPr>
          <w:i/>
          <w:lang w:eastAsia="x-none"/>
        </w:rPr>
      </w:pPr>
      <w:r w:rsidRPr="005653ED">
        <w:rPr>
          <w:i/>
          <w:lang w:eastAsia="x-none"/>
        </w:rPr>
        <w:t>Maximum number of transmitted SSBs is [X] within DRS transmission window. X &lt;= 8</w:t>
      </w:r>
    </w:p>
    <w:p w14:paraId="39680C25" w14:textId="77777777" w:rsidR="00462061" w:rsidRPr="005653ED" w:rsidRDefault="00462061" w:rsidP="00462061">
      <w:pPr>
        <w:widowControl/>
        <w:numPr>
          <w:ilvl w:val="1"/>
          <w:numId w:val="35"/>
        </w:numPr>
        <w:kinsoku/>
        <w:overflowPunct/>
        <w:autoSpaceDE/>
        <w:autoSpaceDN/>
        <w:spacing w:after="0"/>
        <w:jc w:val="left"/>
        <w:rPr>
          <w:i/>
          <w:lang w:eastAsia="x-none"/>
        </w:rPr>
      </w:pPr>
      <w:r w:rsidRPr="005653ED">
        <w:rPr>
          <w:i/>
          <w:lang w:eastAsia="x-none"/>
        </w:rPr>
        <w:t>FFS: Duration of DRS transmission window</w:t>
      </w:r>
    </w:p>
    <w:p w14:paraId="67A6CA32" w14:textId="77777777" w:rsidR="00462061" w:rsidRPr="005653ED" w:rsidRDefault="00462061" w:rsidP="00462061">
      <w:pPr>
        <w:widowControl/>
        <w:numPr>
          <w:ilvl w:val="1"/>
          <w:numId w:val="35"/>
        </w:numPr>
        <w:kinsoku/>
        <w:overflowPunct/>
        <w:autoSpaceDE/>
        <w:autoSpaceDN/>
        <w:spacing w:after="0"/>
        <w:jc w:val="left"/>
        <w:rPr>
          <w:i/>
          <w:lang w:eastAsia="x-none"/>
        </w:rPr>
      </w:pPr>
      <w:r w:rsidRPr="005653ED">
        <w:rPr>
          <w:i/>
          <w:lang w:eastAsia="x-none"/>
        </w:rPr>
        <w:t>FFS: Duration of the transmitted DRS within the window, including SSBs and other multiplexed signals/channels</w:t>
      </w:r>
    </w:p>
    <w:p w14:paraId="04A7C971" w14:textId="77777777" w:rsidR="00462061" w:rsidRPr="005653ED" w:rsidRDefault="00462061" w:rsidP="00462061">
      <w:pPr>
        <w:widowControl/>
        <w:numPr>
          <w:ilvl w:val="0"/>
          <w:numId w:val="35"/>
        </w:numPr>
        <w:kinsoku/>
        <w:overflowPunct/>
        <w:autoSpaceDE/>
        <w:autoSpaceDN/>
        <w:spacing w:after="0"/>
        <w:jc w:val="left"/>
        <w:rPr>
          <w:i/>
          <w:lang w:eastAsia="x-none"/>
        </w:rPr>
      </w:pPr>
      <w:r w:rsidRPr="005653ED">
        <w:rPr>
          <w:i/>
          <w:lang w:eastAsia="x-none"/>
        </w:rPr>
        <w:t>FFS: relationship between transmitted SSB index and QCL assumption at UE</w:t>
      </w:r>
    </w:p>
    <w:p w14:paraId="33E7AF65" w14:textId="77777777" w:rsidR="00462061" w:rsidRPr="005653ED" w:rsidRDefault="00462061" w:rsidP="00462061">
      <w:pPr>
        <w:widowControl/>
        <w:numPr>
          <w:ilvl w:val="0"/>
          <w:numId w:val="35"/>
        </w:numPr>
        <w:kinsoku/>
        <w:overflowPunct/>
        <w:autoSpaceDE/>
        <w:autoSpaceDN/>
        <w:spacing w:after="0"/>
        <w:jc w:val="left"/>
        <w:rPr>
          <w:i/>
          <w:lang w:eastAsia="x-none"/>
        </w:rPr>
      </w:pPr>
      <w:r w:rsidRPr="005653ED">
        <w:rPr>
          <w:i/>
          <w:lang w:eastAsia="x-none"/>
        </w:rPr>
        <w:t>FFS: If and how to support beam repetition for soft combining of SSBs within the same DRS transmission</w:t>
      </w:r>
    </w:p>
    <w:p w14:paraId="08213EAA" w14:textId="37992A0E" w:rsidR="00462061" w:rsidRDefault="00462061" w:rsidP="00142FB4"/>
    <w:p w14:paraId="09EF30E2" w14:textId="5DB2C829" w:rsidR="00C656E1" w:rsidRDefault="00C656E1" w:rsidP="00142FB4">
      <w:r>
        <w:t>From these agreements, we believe the remaining problems are:</w:t>
      </w:r>
    </w:p>
    <w:p w14:paraId="47E09DA2" w14:textId="5B021D79" w:rsidR="00E13524" w:rsidRDefault="00E13524" w:rsidP="00C656E1">
      <w:pPr>
        <w:pStyle w:val="ListParagraph"/>
        <w:numPr>
          <w:ilvl w:val="0"/>
          <w:numId w:val="35"/>
        </w:numPr>
      </w:pPr>
      <w:r>
        <w:t xml:space="preserve">From gNB side, </w:t>
      </w:r>
      <w:r w:rsidR="005C5422">
        <w:t>conditioned on when LBT passes</w:t>
      </w:r>
    </w:p>
    <w:p w14:paraId="7B31816C" w14:textId="1FB246AD" w:rsidR="005C5422" w:rsidRDefault="005C5422" w:rsidP="005C5422">
      <w:pPr>
        <w:pStyle w:val="ListParagraph"/>
        <w:numPr>
          <w:ilvl w:val="1"/>
          <w:numId w:val="35"/>
        </w:numPr>
      </w:pPr>
      <w:r>
        <w:t>How to choose which candidate SSB positions to transmit SSBs</w:t>
      </w:r>
    </w:p>
    <w:p w14:paraId="154E18D1" w14:textId="7B53BBC3" w:rsidR="005C5422" w:rsidRDefault="005C5422" w:rsidP="005C5422">
      <w:pPr>
        <w:pStyle w:val="ListParagraph"/>
        <w:numPr>
          <w:ilvl w:val="1"/>
          <w:numId w:val="35"/>
        </w:numPr>
      </w:pPr>
      <w:r>
        <w:t>For each transmitted SSB, which TCI to use and how to set beam index and additional timing recovery information</w:t>
      </w:r>
    </w:p>
    <w:p w14:paraId="2EB5A815" w14:textId="5681AD42" w:rsidR="00C656E1" w:rsidRDefault="00E13524" w:rsidP="00C656E1">
      <w:pPr>
        <w:pStyle w:val="ListParagraph"/>
        <w:numPr>
          <w:ilvl w:val="0"/>
          <w:numId w:val="35"/>
        </w:numPr>
      </w:pPr>
      <w:r>
        <w:t>From UE side, g</w:t>
      </w:r>
      <w:r w:rsidR="00C656E1">
        <w:t>iven a detected SSB at a certain location</w:t>
      </w:r>
    </w:p>
    <w:p w14:paraId="1720CE6A" w14:textId="5A4CA300" w:rsidR="00C656E1" w:rsidRDefault="00C656E1" w:rsidP="00C656E1">
      <w:pPr>
        <w:pStyle w:val="ListParagraph"/>
        <w:numPr>
          <w:ilvl w:val="1"/>
          <w:numId w:val="35"/>
        </w:numPr>
      </w:pPr>
      <w:r>
        <w:t>How to identify which candidate SSB position this SSB is transmitted on</w:t>
      </w:r>
    </w:p>
    <w:p w14:paraId="49161F26" w14:textId="6F1715C4" w:rsidR="00C656E1" w:rsidRDefault="00C656E1" w:rsidP="00C656E1">
      <w:pPr>
        <w:pStyle w:val="ListParagraph"/>
        <w:numPr>
          <w:ilvl w:val="2"/>
          <w:numId w:val="35"/>
        </w:numPr>
      </w:pPr>
      <w:r>
        <w:t>Effectively, this will help the UE to recover frame timing</w:t>
      </w:r>
    </w:p>
    <w:p w14:paraId="63AAF3BE" w14:textId="61DFABD2" w:rsidR="00C656E1" w:rsidRDefault="00C656E1" w:rsidP="00C656E1">
      <w:pPr>
        <w:pStyle w:val="ListParagraph"/>
        <w:numPr>
          <w:ilvl w:val="1"/>
          <w:numId w:val="35"/>
        </w:numPr>
      </w:pPr>
      <w:r>
        <w:t>How to identify the QCL information for the type-0 PDCCH monitoring</w:t>
      </w:r>
    </w:p>
    <w:p w14:paraId="7C65A80C" w14:textId="35FBF161" w:rsidR="00241B92" w:rsidRDefault="00241B92" w:rsidP="00C656E1"/>
    <w:p w14:paraId="68B1F75D" w14:textId="38323524" w:rsidR="00241B92" w:rsidRDefault="00241B92" w:rsidP="00C656E1">
      <w:r>
        <w:t xml:space="preserve">The number of candidate </w:t>
      </w:r>
      <w:r w:rsidR="00475445">
        <w:t xml:space="preserve">SSB </w:t>
      </w:r>
      <w:r>
        <w:t xml:space="preserve">positions can be captured in at most six bits. We note that Rel-15 already allows this </w:t>
      </w:r>
      <w:r w:rsidR="00475445">
        <w:t xml:space="preserve">number of </w:t>
      </w:r>
      <w:r>
        <w:t>SSB</w:t>
      </w:r>
      <w:r w:rsidR="00475445">
        <w:t>s</w:t>
      </w:r>
      <w:r>
        <w:t xml:space="preserve"> (albeit for FR2), thus making SSB </w:t>
      </w:r>
      <w:r w:rsidR="00475445">
        <w:t xml:space="preserve">index </w:t>
      </w:r>
      <w:r>
        <w:t>an attractive parameter to communicate the candidate position.</w:t>
      </w:r>
    </w:p>
    <w:p w14:paraId="0BC3B2AE" w14:textId="3DC895E9" w:rsidR="00142FB4" w:rsidRDefault="00142FB4" w:rsidP="00142FB4">
      <w:pPr>
        <w:spacing w:before="120"/>
        <w:rPr>
          <w:b/>
        </w:rPr>
      </w:pPr>
      <w:bookmarkStart w:id="6" w:name="init22"/>
      <w:r w:rsidRPr="00460317">
        <w:rPr>
          <w:b/>
        </w:rPr>
        <w:t xml:space="preserve">Proposal </w:t>
      </w:r>
      <w:r w:rsidR="000564D8" w:rsidRPr="004E297C">
        <w:rPr>
          <w:b/>
          <w:szCs w:val="20"/>
        </w:rPr>
        <w:fldChar w:fldCharType="begin"/>
      </w:r>
      <w:r w:rsidR="000564D8" w:rsidRPr="004E297C">
        <w:rPr>
          <w:b/>
          <w:szCs w:val="20"/>
        </w:rPr>
        <w:instrText xml:space="preserve"> seq prop </w:instrText>
      </w:r>
      <w:r w:rsidR="000564D8" w:rsidRPr="004E297C">
        <w:rPr>
          <w:b/>
          <w:szCs w:val="20"/>
        </w:rPr>
        <w:fldChar w:fldCharType="separate"/>
      </w:r>
      <w:r w:rsidR="00C24D53">
        <w:rPr>
          <w:b/>
          <w:noProof/>
          <w:szCs w:val="20"/>
        </w:rPr>
        <w:t>2</w:t>
      </w:r>
      <w:r w:rsidR="000564D8" w:rsidRPr="004E297C">
        <w:rPr>
          <w:b/>
          <w:szCs w:val="20"/>
        </w:rPr>
        <w:fldChar w:fldCharType="end"/>
      </w:r>
      <w:r w:rsidRPr="00460317">
        <w:rPr>
          <w:b/>
        </w:rPr>
        <w:t xml:space="preserve">: </w:t>
      </w:r>
      <w:r w:rsidR="00632981">
        <w:rPr>
          <w:b/>
        </w:rPr>
        <w:t xml:space="preserve">The </w:t>
      </w:r>
      <w:r w:rsidR="0037249C">
        <w:rPr>
          <w:b/>
        </w:rPr>
        <w:t xml:space="preserve">SSB </w:t>
      </w:r>
      <w:r w:rsidR="00632981">
        <w:rPr>
          <w:b/>
        </w:rPr>
        <w:t xml:space="preserve">candidate position </w:t>
      </w:r>
      <w:r w:rsidR="008013D9">
        <w:rPr>
          <w:b/>
        </w:rPr>
        <w:t xml:space="preserve">(and, implicitly, </w:t>
      </w:r>
      <w:r w:rsidR="00475445">
        <w:rPr>
          <w:b/>
        </w:rPr>
        <w:t>timing</w:t>
      </w:r>
      <w:r w:rsidR="008013D9">
        <w:rPr>
          <w:b/>
        </w:rPr>
        <w:t xml:space="preserve">) </w:t>
      </w:r>
      <w:r w:rsidR="00632981">
        <w:rPr>
          <w:b/>
        </w:rPr>
        <w:t>should be communicated via the SSB Index</w:t>
      </w:r>
    </w:p>
    <w:bookmarkEnd w:id="6"/>
    <w:p w14:paraId="04F77BA7" w14:textId="4A8375BF" w:rsidR="00632981" w:rsidRPr="005653ED" w:rsidRDefault="00632981" w:rsidP="00142FB4">
      <w:pPr>
        <w:spacing w:before="120"/>
      </w:pPr>
      <w:r>
        <w:t xml:space="preserve">UE can then </w:t>
      </w:r>
      <w:r w:rsidR="00241B92">
        <w:t xml:space="preserve">rely exclusively on </w:t>
      </w:r>
      <w:r>
        <w:t>the SSB index to derive timing</w:t>
      </w:r>
      <w:r w:rsidR="008013D9">
        <w:t>, akin to the approach used in Rel-15.</w:t>
      </w:r>
    </w:p>
    <w:p w14:paraId="0D47AFC7" w14:textId="0A6595CC" w:rsidR="00235B85" w:rsidRPr="005653ED" w:rsidRDefault="002250C4" w:rsidP="00142FB4">
      <w:pPr>
        <w:spacing w:before="120"/>
        <w:rPr>
          <w:szCs w:val="20"/>
        </w:rPr>
      </w:pPr>
      <w:r>
        <w:rPr>
          <w:szCs w:val="20"/>
        </w:rPr>
        <w:t>To simplify UE implementation, while allowing soft-combining same-QCL transmissions, it is important to avoid unnecessary payload changes between such transmissions. Preserving SSB Index per QCL between DRS transmissions would allow UE to make such implementation-simplifying assumptions:</w:t>
      </w:r>
    </w:p>
    <w:p w14:paraId="2310AF66" w14:textId="2B6F6908" w:rsidR="00632981" w:rsidRDefault="00632981" w:rsidP="00632981">
      <w:pPr>
        <w:spacing w:before="120"/>
        <w:rPr>
          <w:b/>
        </w:rPr>
      </w:pPr>
      <w:bookmarkStart w:id="7" w:name="p3"/>
      <w:r w:rsidRPr="00460317">
        <w:rPr>
          <w:b/>
        </w:rPr>
        <w:t xml:space="preserve">Proposal </w:t>
      </w:r>
      <w:r w:rsidRPr="004E297C">
        <w:rPr>
          <w:b/>
          <w:szCs w:val="20"/>
        </w:rPr>
        <w:fldChar w:fldCharType="begin"/>
      </w:r>
      <w:r w:rsidRPr="004E297C">
        <w:rPr>
          <w:b/>
          <w:szCs w:val="20"/>
        </w:rPr>
        <w:instrText xml:space="preserve"> seq prop </w:instrText>
      </w:r>
      <w:r w:rsidRPr="004E297C">
        <w:rPr>
          <w:b/>
          <w:szCs w:val="20"/>
        </w:rPr>
        <w:fldChar w:fldCharType="separate"/>
      </w:r>
      <w:r w:rsidR="00C24D53">
        <w:rPr>
          <w:b/>
          <w:noProof/>
          <w:szCs w:val="20"/>
        </w:rPr>
        <w:t>3</w:t>
      </w:r>
      <w:r w:rsidRPr="004E297C">
        <w:rPr>
          <w:b/>
          <w:szCs w:val="20"/>
        </w:rPr>
        <w:fldChar w:fldCharType="end"/>
      </w:r>
      <w:r w:rsidRPr="00460317">
        <w:rPr>
          <w:b/>
        </w:rPr>
        <w:t xml:space="preserve">: </w:t>
      </w:r>
      <w:r w:rsidR="00475445">
        <w:rPr>
          <w:b/>
        </w:rPr>
        <w:t xml:space="preserve">Like in Rel.15 NR, NR-U </w:t>
      </w:r>
      <w:r w:rsidR="00241B92">
        <w:rPr>
          <w:b/>
        </w:rPr>
        <w:t xml:space="preserve">UE should be able to </w:t>
      </w:r>
      <w:r w:rsidR="00475445">
        <w:rPr>
          <w:b/>
        </w:rPr>
        <w:t>assume the same QCL for SSBs transmitted at the same candidate SSB positions across different frames</w:t>
      </w:r>
      <w:r w:rsidR="008013D9">
        <w:rPr>
          <w:b/>
        </w:rPr>
        <w:t>.</w:t>
      </w:r>
    </w:p>
    <w:bookmarkEnd w:id="7"/>
    <w:p w14:paraId="1A859E3B" w14:textId="7D62FC27" w:rsidR="008013D9" w:rsidRPr="005653ED" w:rsidRDefault="008013D9" w:rsidP="00632981">
      <w:pPr>
        <w:spacing w:before="120"/>
      </w:pPr>
      <w:r>
        <w:t xml:space="preserve">This allows UE to combine </w:t>
      </w:r>
      <w:r w:rsidR="00241B92">
        <w:t>same-TCI transmissions</w:t>
      </w:r>
      <w:r>
        <w:t>, as well as derive the location of RACH opportunities.</w:t>
      </w:r>
    </w:p>
    <w:p w14:paraId="4AB234F5" w14:textId="5B39C8FB" w:rsidR="00235B85" w:rsidRDefault="002250C4" w:rsidP="001419CE">
      <w:pPr>
        <w:widowControl/>
        <w:kinsoku/>
        <w:overflowPunct/>
        <w:autoSpaceDE/>
        <w:autoSpaceDN/>
        <w:spacing w:after="0"/>
        <w:jc w:val="left"/>
        <w:rPr>
          <w:lang w:eastAsia="x-none"/>
        </w:rPr>
      </w:pPr>
      <w:r>
        <w:rPr>
          <w:lang w:eastAsia="x-none"/>
        </w:rPr>
        <w:t xml:space="preserve">Not least, DRS transmissions are subject to medium contention for NR-U. For the purpose of increasing DRS reliability, RAN1 should consider </w:t>
      </w:r>
      <w:r w:rsidR="00475445">
        <w:rPr>
          <w:lang w:eastAsia="x-none"/>
        </w:rPr>
        <w:t>additional DRS transmission opportunity within the DRS transmission period, when the DRS transmission failed due to contention failure. The additional DRS transmission opportunity can be well separated from the regular DRS transmission time, to allow enough interference activity decorrelation.</w:t>
      </w:r>
    </w:p>
    <w:p w14:paraId="15EFD9F8" w14:textId="63F497AA" w:rsidR="002250C4" w:rsidRDefault="002250C4" w:rsidP="002250C4">
      <w:pPr>
        <w:spacing w:before="120"/>
        <w:rPr>
          <w:b/>
        </w:rPr>
      </w:pPr>
      <w:bookmarkStart w:id="8" w:name="p4"/>
      <w:r w:rsidRPr="00460317">
        <w:rPr>
          <w:b/>
        </w:rPr>
        <w:t xml:space="preserve">Proposal </w:t>
      </w:r>
      <w:r w:rsidRPr="004E297C">
        <w:rPr>
          <w:b/>
          <w:szCs w:val="20"/>
        </w:rPr>
        <w:fldChar w:fldCharType="begin"/>
      </w:r>
      <w:r w:rsidRPr="004E297C">
        <w:rPr>
          <w:b/>
          <w:szCs w:val="20"/>
        </w:rPr>
        <w:instrText xml:space="preserve"> seq prop </w:instrText>
      </w:r>
      <w:r w:rsidRPr="004E297C">
        <w:rPr>
          <w:b/>
          <w:szCs w:val="20"/>
        </w:rPr>
        <w:fldChar w:fldCharType="separate"/>
      </w:r>
      <w:r w:rsidR="00C24D53">
        <w:rPr>
          <w:b/>
          <w:noProof/>
          <w:szCs w:val="20"/>
        </w:rPr>
        <w:t>4</w:t>
      </w:r>
      <w:r w:rsidRPr="004E297C">
        <w:rPr>
          <w:b/>
          <w:szCs w:val="20"/>
        </w:rPr>
        <w:fldChar w:fldCharType="end"/>
      </w:r>
      <w:r w:rsidRPr="00460317">
        <w:rPr>
          <w:b/>
        </w:rPr>
        <w:t xml:space="preserve">: </w:t>
      </w:r>
      <w:r>
        <w:rPr>
          <w:b/>
        </w:rPr>
        <w:t xml:space="preserve">RAN1 should considers the feasibility of second-chance </w:t>
      </w:r>
      <w:r w:rsidR="00475445">
        <w:rPr>
          <w:b/>
        </w:rPr>
        <w:t>DRS</w:t>
      </w:r>
      <w:r>
        <w:rPr>
          <w:b/>
        </w:rPr>
        <w:t xml:space="preserve"> transmissions within a DRS period interval.</w:t>
      </w:r>
    </w:p>
    <w:bookmarkEnd w:id="8"/>
    <w:p w14:paraId="56CA7D93" w14:textId="77777777" w:rsidR="00331A50" w:rsidRDefault="00331A50" w:rsidP="00FF3860">
      <w:pPr>
        <w:kinsoku/>
        <w:overflowPunct/>
        <w:rPr>
          <w:lang w:eastAsia="x-none"/>
        </w:rPr>
      </w:pPr>
    </w:p>
    <w:p w14:paraId="402E6D3E" w14:textId="01F56B5C" w:rsidR="006A4795" w:rsidRPr="002F719D" w:rsidRDefault="006A4795" w:rsidP="002F719D">
      <w:pPr>
        <w:pStyle w:val="Heading3"/>
      </w:pPr>
      <w:bookmarkStart w:id="9" w:name="_Ref521674386"/>
      <w:r w:rsidRPr="002F719D">
        <w:tab/>
      </w:r>
      <w:bookmarkStart w:id="10" w:name="_Ref521674419"/>
      <w:r w:rsidRPr="002F719D">
        <w:rPr>
          <w:noProof/>
        </w:rPr>
        <w:drawing>
          <wp:anchor distT="0" distB="0" distL="114300" distR="114300" simplePos="0" relativeHeight="251658240" behindDoc="0" locked="0" layoutInCell="1" allowOverlap="1" wp14:anchorId="29A951B1" wp14:editId="5FAFB742">
            <wp:simplePos x="0" y="0"/>
            <wp:positionH relativeFrom="column">
              <wp:posOffset>12435840</wp:posOffset>
            </wp:positionH>
            <wp:positionV relativeFrom="paragraph">
              <wp:posOffset>510132</wp:posOffset>
            </wp:positionV>
            <wp:extent cx="3079814" cy="3711321"/>
            <wp:effectExtent l="0" t="0" r="6350" b="3810"/>
            <wp:wrapNone/>
            <wp:docPr id="57"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5"/>
                    <a:stretch>
                      <a:fillRect/>
                    </a:stretch>
                  </pic:blipFill>
                  <pic:spPr>
                    <a:xfrm>
                      <a:off x="0" y="0"/>
                      <a:ext cx="3079814" cy="3711321"/>
                    </a:xfrm>
                    <a:prstGeom prst="rect">
                      <a:avLst/>
                    </a:prstGeom>
                  </pic:spPr>
                </pic:pic>
              </a:graphicData>
            </a:graphic>
          </wp:anchor>
        </w:drawing>
      </w:r>
      <w:r w:rsidRPr="002F719D">
        <w:t>Broadcast and Paging</w:t>
      </w:r>
      <w:bookmarkEnd w:id="9"/>
      <w:bookmarkEnd w:id="10"/>
    </w:p>
    <w:p w14:paraId="5021A862" w14:textId="5EC4CDCD" w:rsidR="006A4795" w:rsidRPr="001C2D90" w:rsidRDefault="00A921B1" w:rsidP="006A4795">
      <w:pPr>
        <w:rPr>
          <w:szCs w:val="20"/>
        </w:rPr>
      </w:pPr>
      <w:r>
        <w:rPr>
          <w:szCs w:val="20"/>
        </w:rPr>
        <w:t>For Idle</w:t>
      </w:r>
      <w:r w:rsidR="00140326">
        <w:rPr>
          <w:szCs w:val="20"/>
        </w:rPr>
        <w:t>/Inactive</w:t>
      </w:r>
      <w:r>
        <w:rPr>
          <w:szCs w:val="20"/>
        </w:rPr>
        <w:t>-mode camping and Connected-mode RLM needs, UE will need to monitor SSB for</w:t>
      </w:r>
      <w:r w:rsidR="006A4795" w:rsidRPr="001C2D90">
        <w:rPr>
          <w:szCs w:val="20"/>
        </w:rPr>
        <w:t xml:space="preserve"> evaluating cell signal strength</w:t>
      </w:r>
      <w:r>
        <w:rPr>
          <w:szCs w:val="20"/>
        </w:rPr>
        <w:t>. Other signalling</w:t>
      </w:r>
      <w:r w:rsidR="00901DC3">
        <w:rPr>
          <w:szCs w:val="20"/>
        </w:rPr>
        <w:t xml:space="preserve"> </w:t>
      </w:r>
      <w:r>
        <w:rPr>
          <w:szCs w:val="20"/>
        </w:rPr>
        <w:t xml:space="preserve">- </w:t>
      </w:r>
      <w:r w:rsidR="006A4795" w:rsidRPr="001C2D90">
        <w:rPr>
          <w:b/>
          <w:szCs w:val="20"/>
        </w:rPr>
        <w:t>essential deployment information</w:t>
      </w:r>
      <w:r w:rsidR="006A4795" w:rsidRPr="001C2D90">
        <w:rPr>
          <w:szCs w:val="20"/>
        </w:rPr>
        <w:t xml:space="preserve"> (e.g. PLMN ID, cell association parameters, frame structure and LBT parameters etc.) </w:t>
      </w:r>
      <w:r>
        <w:rPr>
          <w:szCs w:val="20"/>
        </w:rPr>
        <w:t xml:space="preserve">- that needs to be delivered to the UE should be transmitted as compactly as possible, in the same </w:t>
      </w:r>
      <w:r w:rsidR="002D5B2B">
        <w:rPr>
          <w:szCs w:val="20"/>
        </w:rPr>
        <w:t>COT</w:t>
      </w:r>
      <w:r w:rsidR="006A4795" w:rsidRPr="001C2D90">
        <w:rPr>
          <w:szCs w:val="20"/>
        </w:rPr>
        <w:t xml:space="preserve">. </w:t>
      </w:r>
      <w:r>
        <w:rPr>
          <w:szCs w:val="20"/>
        </w:rPr>
        <w:t>T</w:t>
      </w:r>
      <w:r w:rsidR="003C2B93">
        <w:rPr>
          <w:szCs w:val="20"/>
        </w:rPr>
        <w:t>o</w:t>
      </w:r>
      <w:r>
        <w:rPr>
          <w:szCs w:val="20"/>
        </w:rPr>
        <w:t xml:space="preserve"> the extent to which SSB transmission to assist UE camping and RLM are deemed in need of channel access protection, e</w:t>
      </w:r>
      <w:r w:rsidRPr="001C2D90">
        <w:rPr>
          <w:szCs w:val="20"/>
        </w:rPr>
        <w:t xml:space="preserve">ssential </w:t>
      </w:r>
      <w:r w:rsidR="006A4795" w:rsidRPr="001C2D90">
        <w:rPr>
          <w:szCs w:val="20"/>
        </w:rPr>
        <w:t xml:space="preserve">system information should </w:t>
      </w:r>
      <w:r>
        <w:rPr>
          <w:szCs w:val="20"/>
        </w:rPr>
        <w:t xml:space="preserve">also </w:t>
      </w:r>
      <w:r w:rsidR="006A4795" w:rsidRPr="001C2D90">
        <w:rPr>
          <w:szCs w:val="20"/>
        </w:rPr>
        <w:t>benefit from channel access protection</w:t>
      </w:r>
      <w:r>
        <w:rPr>
          <w:szCs w:val="20"/>
        </w:rPr>
        <w:t>, as it impacts the basic UE operation of accessing NR-U service</w:t>
      </w:r>
      <w:r w:rsidR="006A4795" w:rsidRPr="001C2D90">
        <w:rPr>
          <w:szCs w:val="20"/>
        </w:rPr>
        <w:t>.</w:t>
      </w:r>
    </w:p>
    <w:p w14:paraId="257F1282" w14:textId="1739F8BF" w:rsidR="006A4795" w:rsidRDefault="006A4795" w:rsidP="006A4795">
      <w:pPr>
        <w:rPr>
          <w:szCs w:val="20"/>
        </w:rPr>
      </w:pPr>
      <w:r w:rsidRPr="001C2D90">
        <w:rPr>
          <w:szCs w:val="20"/>
        </w:rPr>
        <w:t xml:space="preserve">Similarly, </w:t>
      </w:r>
      <w:r w:rsidR="00A921B1">
        <w:rPr>
          <w:szCs w:val="20"/>
        </w:rPr>
        <w:t xml:space="preserve">UE should be able to detect possible </w:t>
      </w:r>
      <w:r w:rsidRPr="002F719D">
        <w:rPr>
          <w:b/>
          <w:szCs w:val="20"/>
        </w:rPr>
        <w:t>paging</w:t>
      </w:r>
      <w:r w:rsidRPr="001C2D90">
        <w:rPr>
          <w:szCs w:val="20"/>
        </w:rPr>
        <w:t xml:space="preserve"> (for MT calls, or to notify UE of system information changes) </w:t>
      </w:r>
      <w:r w:rsidR="00A921B1">
        <w:rPr>
          <w:szCs w:val="20"/>
        </w:rPr>
        <w:t xml:space="preserve">in the same SSB </w:t>
      </w:r>
      <w:r w:rsidR="002D5B2B">
        <w:rPr>
          <w:szCs w:val="20"/>
        </w:rPr>
        <w:t>COT</w:t>
      </w:r>
      <w:r w:rsidR="00A921B1">
        <w:rPr>
          <w:szCs w:val="20"/>
        </w:rPr>
        <w:t xml:space="preserve"> that it must anyway sample for signal strength </w:t>
      </w:r>
      <w:r w:rsidR="003C2B93">
        <w:rPr>
          <w:szCs w:val="20"/>
        </w:rPr>
        <w:t>evaluation</w:t>
      </w:r>
      <w:r w:rsidR="00A921B1">
        <w:rPr>
          <w:szCs w:val="20"/>
        </w:rPr>
        <w:t>. Not only is i</w:t>
      </w:r>
      <w:r w:rsidR="003C2B93">
        <w:rPr>
          <w:szCs w:val="20"/>
        </w:rPr>
        <w:t>t</w:t>
      </w:r>
      <w:r w:rsidR="00A921B1">
        <w:rPr>
          <w:szCs w:val="20"/>
        </w:rPr>
        <w:t xml:space="preserve"> important for power saving, but paging is an essential tool for </w:t>
      </w:r>
      <w:r w:rsidRPr="001C2D90">
        <w:rPr>
          <w:szCs w:val="20"/>
        </w:rPr>
        <w:t xml:space="preserve">in SA </w:t>
      </w:r>
      <w:r w:rsidR="00A921B1">
        <w:rPr>
          <w:szCs w:val="20"/>
        </w:rPr>
        <w:t xml:space="preserve">and </w:t>
      </w:r>
      <w:r w:rsidRPr="001C2D90">
        <w:rPr>
          <w:szCs w:val="20"/>
        </w:rPr>
        <w:t>DC architecture</w:t>
      </w:r>
      <w:r w:rsidR="00A921B1">
        <w:rPr>
          <w:szCs w:val="20"/>
        </w:rPr>
        <w:t>s</w:t>
      </w:r>
      <w:r w:rsidRPr="001C2D90">
        <w:rPr>
          <w:szCs w:val="20"/>
        </w:rPr>
        <w:t xml:space="preserve">, </w:t>
      </w:r>
      <w:r w:rsidR="00E940CB">
        <w:rPr>
          <w:szCs w:val="20"/>
        </w:rPr>
        <w:t xml:space="preserve">and </w:t>
      </w:r>
      <w:r w:rsidRPr="001C2D90">
        <w:rPr>
          <w:szCs w:val="20"/>
        </w:rPr>
        <w:t>the paging channel should also benefit from robust channel access protection</w:t>
      </w:r>
      <w:r w:rsidR="00E940CB">
        <w:rPr>
          <w:szCs w:val="20"/>
        </w:rPr>
        <w:t xml:space="preserve"> mechanisms available to SSB and essential system information</w:t>
      </w:r>
      <w:r w:rsidR="002B3CE3">
        <w:rPr>
          <w:szCs w:val="20"/>
        </w:rPr>
        <w:t>.</w:t>
      </w:r>
    </w:p>
    <w:p w14:paraId="69C7CF85" w14:textId="09CE02E4" w:rsidR="003C2B93" w:rsidRDefault="003C2B93" w:rsidP="006A4795">
      <w:pPr>
        <w:rPr>
          <w:szCs w:val="20"/>
        </w:rPr>
      </w:pPr>
      <w:r>
        <w:rPr>
          <w:szCs w:val="20"/>
        </w:rPr>
        <w:t xml:space="preserve">In RAN1#94, the following text was agreed, reflecting the above: </w:t>
      </w:r>
    </w:p>
    <w:p w14:paraId="585F3E64" w14:textId="77777777" w:rsidR="003C2B93" w:rsidRPr="005653ED" w:rsidRDefault="003C2B93" w:rsidP="003C2B93">
      <w:pPr>
        <w:widowControl/>
        <w:numPr>
          <w:ilvl w:val="0"/>
          <w:numId w:val="41"/>
        </w:numPr>
        <w:kinsoku/>
        <w:overflowPunct/>
        <w:autoSpaceDE/>
        <w:autoSpaceDN/>
        <w:spacing w:after="0"/>
        <w:jc w:val="left"/>
        <w:rPr>
          <w:i/>
          <w:lang w:eastAsia="x-none"/>
        </w:rPr>
      </w:pPr>
      <w:r w:rsidRPr="005653ED">
        <w:rPr>
          <w:i/>
          <w:lang w:eastAsia="x-none"/>
        </w:rPr>
        <w:t>The transmission of additional signals such as OSI and paging within the NR-U DRS is allowed and can be beneficial</w:t>
      </w:r>
    </w:p>
    <w:p w14:paraId="51E90050" w14:textId="77777777" w:rsidR="003C2B93" w:rsidRPr="001C2D90" w:rsidRDefault="003C2B93" w:rsidP="006A4795">
      <w:pPr>
        <w:rPr>
          <w:szCs w:val="20"/>
        </w:rPr>
      </w:pPr>
    </w:p>
    <w:p w14:paraId="655103EE" w14:textId="7E296EE1" w:rsidR="006A4795" w:rsidRDefault="006A4795" w:rsidP="006A4795">
      <w:pPr>
        <w:rPr>
          <w:szCs w:val="20"/>
        </w:rPr>
      </w:pPr>
      <w:r w:rsidRPr="001C2D90">
        <w:rPr>
          <w:szCs w:val="20"/>
        </w:rPr>
        <w:t xml:space="preserve">Unlike in licensed bands, where paging occasions can be limited to specific subframes, LBT or other contention-based erasure may impact </w:t>
      </w:r>
      <w:r w:rsidR="00140326">
        <w:rPr>
          <w:szCs w:val="20"/>
        </w:rPr>
        <w:t>isolated</w:t>
      </w:r>
      <w:r w:rsidRPr="001C2D90">
        <w:rPr>
          <w:szCs w:val="20"/>
        </w:rPr>
        <w:t>-slot paging occasions. It is important to ensure a high likelihood of UE receiving pages; at the same time, robust paging designs should not unduly impact UE power efficiency or increase paging latency.</w:t>
      </w:r>
      <w:r w:rsidR="009C6062">
        <w:rPr>
          <w:szCs w:val="20"/>
        </w:rPr>
        <w:t xml:space="preserve"> In RAN1#93, the following agreement was recorded:</w:t>
      </w:r>
    </w:p>
    <w:p w14:paraId="290F8563" w14:textId="77777777" w:rsidR="009C6062" w:rsidRPr="005D48DA" w:rsidRDefault="009C6062" w:rsidP="009C6062">
      <w:pPr>
        <w:ind w:left="360"/>
        <w:rPr>
          <w:i/>
          <w:lang w:eastAsia="x-none"/>
        </w:rPr>
      </w:pPr>
      <w:r w:rsidRPr="005D48DA">
        <w:rPr>
          <w:i/>
        </w:rPr>
        <w:t>Modifications to paging procedures due to reduced transmission opportunities for paging due to LBT failure are beneficial and should be identified and studied</w:t>
      </w:r>
      <w:r w:rsidRPr="005D48DA">
        <w:rPr>
          <w:i/>
          <w:lang w:eastAsia="x-none"/>
        </w:rPr>
        <w:t>.</w:t>
      </w:r>
    </w:p>
    <w:p w14:paraId="1B56D989" w14:textId="08953F18" w:rsidR="009C6062" w:rsidRDefault="009C6062" w:rsidP="006A4795">
      <w:pPr>
        <w:rPr>
          <w:szCs w:val="20"/>
        </w:rPr>
      </w:pPr>
      <w:r>
        <w:rPr>
          <w:szCs w:val="20"/>
        </w:rPr>
        <w:t>Such modifications should take into account UE power consumption and latency.</w:t>
      </w:r>
    </w:p>
    <w:p w14:paraId="48452918" w14:textId="7F27E25A" w:rsidR="006A4795" w:rsidRDefault="006A4795" w:rsidP="00B55906">
      <w:pPr>
        <w:spacing w:before="120"/>
        <w:rPr>
          <w:b/>
          <w:szCs w:val="20"/>
        </w:rPr>
      </w:pPr>
      <w:bookmarkStart w:id="11" w:name="init8"/>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C24D53">
        <w:rPr>
          <w:b/>
          <w:noProof/>
          <w:szCs w:val="20"/>
        </w:rPr>
        <w:t>5</w:t>
      </w:r>
      <w:r w:rsidR="004E297C" w:rsidRPr="004E297C">
        <w:rPr>
          <w:b/>
          <w:szCs w:val="20"/>
        </w:rPr>
        <w:fldChar w:fldCharType="end"/>
      </w:r>
      <w:r w:rsidRPr="004E297C">
        <w:rPr>
          <w:b/>
          <w:szCs w:val="20"/>
        </w:rPr>
        <w:t>: NR</w:t>
      </w:r>
      <w:r w:rsidR="001D024B">
        <w:rPr>
          <w:b/>
          <w:szCs w:val="20"/>
        </w:rPr>
        <w:t>-U</w:t>
      </w:r>
      <w:r w:rsidRPr="004E297C">
        <w:rPr>
          <w:b/>
          <w:szCs w:val="20"/>
        </w:rPr>
        <w:t xml:space="preserve"> Rel-16 should minimize the likelihood of UE page losses, without unduly increasing UE power consumption or paging latency.</w:t>
      </w:r>
    </w:p>
    <w:bookmarkEnd w:id="11"/>
    <w:p w14:paraId="2402AE81" w14:textId="1A240E73" w:rsidR="009C6062" w:rsidRDefault="0050296E" w:rsidP="006A4795">
      <w:pPr>
        <w:rPr>
          <w:szCs w:val="20"/>
        </w:rPr>
      </w:pPr>
      <w:r>
        <w:rPr>
          <w:szCs w:val="20"/>
        </w:rPr>
        <w:t>The</w:t>
      </w:r>
      <w:r w:rsidR="009C6062">
        <w:rPr>
          <w:szCs w:val="20"/>
        </w:rPr>
        <w:t xml:space="preserve"> UE paging occasion(s) should not be divorced from RLM</w:t>
      </w:r>
      <w:r w:rsidR="00B712C8">
        <w:rPr>
          <w:szCs w:val="20"/>
        </w:rPr>
        <w:t>/Idle Cell monitoring</w:t>
      </w:r>
      <w:r w:rsidR="009C6062">
        <w:rPr>
          <w:szCs w:val="20"/>
        </w:rPr>
        <w:t xml:space="preserve"> occasions</w:t>
      </w:r>
      <w:r w:rsidR="00B712C8">
        <w:rPr>
          <w:szCs w:val="20"/>
        </w:rPr>
        <w:t xml:space="preserve"> (i.e. SSB)</w:t>
      </w:r>
      <w:r w:rsidR="009C6062">
        <w:rPr>
          <w:szCs w:val="20"/>
        </w:rPr>
        <w:t xml:space="preserve">, to ensure UE can avail itself of the samples collected for </w:t>
      </w:r>
      <w:r w:rsidR="00B712C8">
        <w:rPr>
          <w:szCs w:val="20"/>
        </w:rPr>
        <w:t xml:space="preserve">cell/radio link monitoring </w:t>
      </w:r>
      <w:r w:rsidR="009C6062">
        <w:rPr>
          <w:szCs w:val="20"/>
        </w:rPr>
        <w:t>needs.</w:t>
      </w:r>
      <w:r w:rsidR="00B712C8">
        <w:rPr>
          <w:szCs w:val="20"/>
        </w:rPr>
        <w:t xml:space="preserve"> </w:t>
      </w:r>
      <w:r w:rsidR="0016508E">
        <w:rPr>
          <w:szCs w:val="20"/>
        </w:rPr>
        <w:t xml:space="preserve">Either </w:t>
      </w:r>
      <w:r w:rsidR="00B712C8">
        <w:rPr>
          <w:szCs w:val="20"/>
        </w:rPr>
        <w:t>UE pages</w:t>
      </w:r>
      <w:r w:rsidR="009A6107">
        <w:rPr>
          <w:szCs w:val="20"/>
        </w:rPr>
        <w:t>, page grants</w:t>
      </w:r>
      <w:r w:rsidR="00B712C8">
        <w:rPr>
          <w:szCs w:val="20"/>
        </w:rPr>
        <w:t xml:space="preserve"> </w:t>
      </w:r>
      <w:r w:rsidR="0016508E">
        <w:rPr>
          <w:szCs w:val="20"/>
        </w:rPr>
        <w:t xml:space="preserve">or an indication of </w:t>
      </w:r>
      <w:r w:rsidR="009A6107">
        <w:rPr>
          <w:szCs w:val="20"/>
        </w:rPr>
        <w:t xml:space="preserve">upcoming PO </w:t>
      </w:r>
      <w:r w:rsidR="00F22532">
        <w:rPr>
          <w:szCs w:val="20"/>
        </w:rPr>
        <w:t>transmission</w:t>
      </w:r>
      <w:r w:rsidR="0016508E">
        <w:rPr>
          <w:szCs w:val="20"/>
        </w:rPr>
        <w:t xml:space="preserve"> </w:t>
      </w:r>
      <w:r w:rsidR="00B712C8">
        <w:rPr>
          <w:szCs w:val="20"/>
        </w:rPr>
        <w:t>should be signalled at RLM occasions</w:t>
      </w:r>
      <w:r w:rsidR="0016508E">
        <w:rPr>
          <w:szCs w:val="20"/>
        </w:rPr>
        <w:t>.</w:t>
      </w:r>
    </w:p>
    <w:p w14:paraId="0449F464" w14:textId="0843840D" w:rsidR="009C6062" w:rsidRDefault="009C6062" w:rsidP="00B55906">
      <w:pPr>
        <w:spacing w:before="120"/>
        <w:rPr>
          <w:b/>
          <w:szCs w:val="20"/>
        </w:rPr>
      </w:pPr>
      <w:bookmarkStart w:id="12" w:name="init8b"/>
      <w:r w:rsidRPr="004E297C">
        <w:rPr>
          <w:b/>
          <w:szCs w:val="20"/>
        </w:rPr>
        <w:t xml:space="preserve">Proposal </w:t>
      </w:r>
      <w:r w:rsidR="00BE4E23">
        <w:rPr>
          <w:b/>
          <w:szCs w:val="20"/>
        </w:rPr>
        <w:fldChar w:fldCharType="begin"/>
      </w:r>
      <w:r w:rsidR="00BE4E23">
        <w:rPr>
          <w:b/>
          <w:szCs w:val="20"/>
        </w:rPr>
        <w:instrText xml:space="preserve"> seq prop \* MERGEFORMAT </w:instrText>
      </w:r>
      <w:r w:rsidR="00BE4E23">
        <w:rPr>
          <w:b/>
          <w:szCs w:val="20"/>
        </w:rPr>
        <w:fldChar w:fldCharType="separate"/>
      </w:r>
      <w:r w:rsidR="00C24D53">
        <w:rPr>
          <w:b/>
          <w:noProof/>
          <w:szCs w:val="20"/>
        </w:rPr>
        <w:t>6</w:t>
      </w:r>
      <w:r w:rsidR="00BE4E23">
        <w:rPr>
          <w:b/>
          <w:szCs w:val="20"/>
        </w:rPr>
        <w:fldChar w:fldCharType="end"/>
      </w:r>
      <w:r w:rsidRPr="004E297C">
        <w:rPr>
          <w:b/>
          <w:szCs w:val="20"/>
        </w:rPr>
        <w:t xml:space="preserve">: </w:t>
      </w:r>
      <w:r w:rsidR="003C2B93">
        <w:rPr>
          <w:b/>
          <w:szCs w:val="20"/>
        </w:rPr>
        <w:t>Whenever possible, p</w:t>
      </w:r>
      <w:r w:rsidR="00B712C8">
        <w:rPr>
          <w:b/>
          <w:szCs w:val="20"/>
        </w:rPr>
        <w:t>ages</w:t>
      </w:r>
      <w:r w:rsidR="009A6107">
        <w:rPr>
          <w:b/>
          <w:szCs w:val="20"/>
        </w:rPr>
        <w:t>, page grants</w:t>
      </w:r>
      <w:r w:rsidR="00B712C8">
        <w:rPr>
          <w:b/>
          <w:szCs w:val="20"/>
        </w:rPr>
        <w:t xml:space="preserve"> or paging indications </w:t>
      </w:r>
      <w:r w:rsidR="003C2B93">
        <w:rPr>
          <w:b/>
          <w:szCs w:val="20"/>
        </w:rPr>
        <w:t>can</w:t>
      </w:r>
      <w:r w:rsidR="003C2B93">
        <w:rPr>
          <w:b/>
          <w:szCs w:val="20"/>
        </w:rPr>
        <w:t xml:space="preserve"> </w:t>
      </w:r>
      <w:r w:rsidR="003062DC">
        <w:rPr>
          <w:b/>
          <w:szCs w:val="20"/>
        </w:rPr>
        <w:t xml:space="preserve">share </w:t>
      </w:r>
      <w:r w:rsidR="002D5B2B">
        <w:rPr>
          <w:b/>
          <w:szCs w:val="20"/>
        </w:rPr>
        <w:t>COT</w:t>
      </w:r>
      <w:r w:rsidR="003062DC">
        <w:rPr>
          <w:b/>
          <w:szCs w:val="20"/>
        </w:rPr>
        <w:t xml:space="preserve"> </w:t>
      </w:r>
      <w:r w:rsidR="00B712C8">
        <w:rPr>
          <w:b/>
          <w:szCs w:val="20"/>
        </w:rPr>
        <w:t>with SSB occasions.</w:t>
      </w:r>
      <w:bookmarkEnd w:id="12"/>
    </w:p>
    <w:p w14:paraId="38E350C2" w14:textId="02B0DB04" w:rsidR="007C1637" w:rsidRDefault="007C1637" w:rsidP="009C6062">
      <w:pPr>
        <w:rPr>
          <w:szCs w:val="20"/>
        </w:rPr>
      </w:pPr>
      <w:r>
        <w:rPr>
          <w:szCs w:val="20"/>
        </w:rPr>
        <w:t>This proposal is illustrated in</w:t>
      </w:r>
      <w:r w:rsidR="004925E6">
        <w:rPr>
          <w:szCs w:val="20"/>
        </w:rPr>
        <w:t xml:space="preserve"> </w:t>
      </w:r>
      <w:r w:rsidR="004925E6">
        <w:rPr>
          <w:szCs w:val="20"/>
        </w:rPr>
        <w:fldChar w:fldCharType="begin"/>
      </w:r>
      <w:r w:rsidR="004925E6">
        <w:rPr>
          <w:szCs w:val="20"/>
        </w:rPr>
        <w:instrText xml:space="preserve"> REF _Ref521673903 \h </w:instrText>
      </w:r>
      <w:r w:rsidR="004925E6">
        <w:rPr>
          <w:szCs w:val="20"/>
        </w:rPr>
      </w:r>
      <w:r w:rsidR="004925E6">
        <w:rPr>
          <w:szCs w:val="20"/>
        </w:rPr>
        <w:fldChar w:fldCharType="separate"/>
      </w:r>
      <w:r w:rsidR="00C24D53">
        <w:t xml:space="preserve">Figure </w:t>
      </w:r>
      <w:r w:rsidR="00C24D53">
        <w:rPr>
          <w:noProof/>
        </w:rPr>
        <w:t>2</w:t>
      </w:r>
      <w:r w:rsidR="004925E6">
        <w:rPr>
          <w:szCs w:val="20"/>
        </w:rPr>
        <w:fldChar w:fldCharType="end"/>
      </w:r>
      <w:r>
        <w:rPr>
          <w:szCs w:val="20"/>
        </w:rPr>
        <w:t>, for three hypothetical UEs:</w:t>
      </w:r>
    </w:p>
    <w:p w14:paraId="575F912F" w14:textId="299CFCEE" w:rsidR="007C1637" w:rsidRDefault="007C1637" w:rsidP="009E17B5">
      <w:pPr>
        <w:pStyle w:val="ListParagraph"/>
        <w:numPr>
          <w:ilvl w:val="0"/>
          <w:numId w:val="8"/>
        </w:numPr>
      </w:pPr>
      <w:r>
        <w:t>UE</w:t>
      </w:r>
      <w:r w:rsidRPr="007C1637">
        <w:rPr>
          <w:vertAlign w:val="subscript"/>
        </w:rPr>
        <w:t>A</w:t>
      </w:r>
      <w:r>
        <w:t>’s paging opportunity (PO) overlaps with SSB monitoring opportunity (SMTC-U), so UE A is paged here.</w:t>
      </w:r>
    </w:p>
    <w:p w14:paraId="18104F34" w14:textId="794A352C" w:rsidR="007C1637" w:rsidRDefault="007C1637" w:rsidP="009E17B5">
      <w:pPr>
        <w:pStyle w:val="ListParagraph"/>
        <w:numPr>
          <w:ilvl w:val="0"/>
          <w:numId w:val="8"/>
        </w:numPr>
      </w:pPr>
      <w:r>
        <w:t>UE</w:t>
      </w:r>
      <w:r w:rsidRPr="007C1637">
        <w:rPr>
          <w:vertAlign w:val="subscript"/>
        </w:rPr>
        <w:t>B</w:t>
      </w:r>
      <w:r>
        <w:t>’s PO does not overlap with an SMTC-U</w:t>
      </w:r>
      <w:r w:rsidR="003569F7">
        <w:t>, or there is insufficient capacity in SMTC-U to include UE</w:t>
      </w:r>
      <w:r w:rsidR="003569F7" w:rsidRPr="003569F7">
        <w:rPr>
          <w:vertAlign w:val="subscript"/>
        </w:rPr>
        <w:t>B</w:t>
      </w:r>
      <w:r w:rsidR="003569F7">
        <w:t xml:space="preserve"> pages</w:t>
      </w:r>
      <w:r w:rsidR="00ED2532">
        <w:t xml:space="preserve"> or grants thereof</w:t>
      </w:r>
      <w:r>
        <w:t>. An indication that the UE</w:t>
      </w:r>
      <w:r w:rsidRPr="007C1637">
        <w:rPr>
          <w:vertAlign w:val="subscript"/>
        </w:rPr>
        <w:t>B</w:t>
      </w:r>
      <w:r>
        <w:t>’s PO will be used is sent in the immediately preceding SMTC-U, so UE</w:t>
      </w:r>
      <w:r w:rsidRPr="007C1637">
        <w:rPr>
          <w:vertAlign w:val="subscript"/>
        </w:rPr>
        <w:t>B</w:t>
      </w:r>
      <w:r>
        <w:t xml:space="preserve"> will determine from this SMTC-U that it should turn on its Rx chain and to know to collect channel samples during this upcoming PO, for a potential paging message.</w:t>
      </w:r>
    </w:p>
    <w:p w14:paraId="41A10B36" w14:textId="049C8A1F" w:rsidR="007C1637" w:rsidRDefault="007C1637" w:rsidP="009E17B5">
      <w:pPr>
        <w:pStyle w:val="ListParagraph"/>
        <w:numPr>
          <w:ilvl w:val="0"/>
          <w:numId w:val="8"/>
        </w:numPr>
      </w:pPr>
      <w:r>
        <w:t>UE</w:t>
      </w:r>
      <w:r w:rsidRPr="007C1637">
        <w:rPr>
          <w:vertAlign w:val="subscript"/>
        </w:rPr>
        <w:t>C</w:t>
      </w:r>
      <w:r>
        <w:t>’ s PO does not overlap with an SMTC-U. gNB does not indicate the presence of any pages for UE</w:t>
      </w:r>
      <w:r w:rsidRPr="007C1637">
        <w:rPr>
          <w:vertAlign w:val="subscript"/>
        </w:rPr>
        <w:t>C</w:t>
      </w:r>
      <w:r>
        <w:t>’s upcoming PO, so UE</w:t>
      </w:r>
      <w:r w:rsidRPr="001D024B">
        <w:rPr>
          <w:vertAlign w:val="subscript"/>
        </w:rPr>
        <w:t>C</w:t>
      </w:r>
      <w:r>
        <w:t xml:space="preserve"> can avoid consuming energy to monitor that PO, and will be able to use the SMTC-U SSB samples for (serving/camping) cell evaluation.</w:t>
      </w:r>
    </w:p>
    <w:p w14:paraId="66F0DFDF" w14:textId="77777777" w:rsidR="004925E6" w:rsidRPr="007C1637" w:rsidRDefault="004925E6" w:rsidP="006F0CC7">
      <w:pPr>
        <w:pStyle w:val="ListParagraph"/>
        <w:ind w:left="720"/>
      </w:pPr>
    </w:p>
    <w:p w14:paraId="0E5624DB" w14:textId="77777777" w:rsidR="004925E6" w:rsidRDefault="004925E6" w:rsidP="00E22F23">
      <w:pPr>
        <w:keepNext/>
        <w:jc w:val="center"/>
      </w:pPr>
      <w:r>
        <w:rPr>
          <w:noProof/>
        </w:rPr>
        <w:object w:dxaOrig="11005" w:dyaOrig="6240" w14:anchorId="4C0EE9BE">
          <v:shape id="_x0000_i2180" type="#_x0000_t75" style="width:457.5pt;height:259.5pt" o:ole="">
            <v:imagedata r:id="rId16" o:title=""/>
          </v:shape>
          <o:OLEObject Type="Embed" ProgID="Visio.Drawing.11" ShapeID="_x0000_i2180" DrawAspect="Content" ObjectID="_1602689262" r:id="rId17"/>
        </w:object>
      </w:r>
    </w:p>
    <w:p w14:paraId="5BCD1B1D" w14:textId="6EEBCCE0" w:rsidR="007C1637" w:rsidRDefault="004925E6" w:rsidP="006F0CC7">
      <w:pPr>
        <w:pStyle w:val="Caption"/>
        <w:jc w:val="center"/>
      </w:pPr>
      <w:bookmarkStart w:id="13" w:name="_Ref521673903"/>
      <w:r>
        <w:t xml:space="preserve">Figure </w:t>
      </w:r>
      <w:r>
        <w:fldChar w:fldCharType="begin"/>
      </w:r>
      <w:r>
        <w:instrText xml:space="preserve"> SEQ Figure \* ARABIC </w:instrText>
      </w:r>
      <w:r>
        <w:fldChar w:fldCharType="separate"/>
      </w:r>
      <w:r w:rsidR="00C24D53">
        <w:rPr>
          <w:noProof/>
        </w:rPr>
        <w:t>2</w:t>
      </w:r>
      <w:r>
        <w:fldChar w:fldCharType="end"/>
      </w:r>
      <w:bookmarkEnd w:id="13"/>
      <w:r>
        <w:t xml:space="preserve">: Illustration of </w:t>
      </w:r>
      <w:r w:rsidRPr="0086327D">
        <w:t>Eff</w:t>
      </w:r>
      <w:r>
        <w:t>icient</w:t>
      </w:r>
      <w:r w:rsidRPr="0086327D">
        <w:t xml:space="preserve"> Paging in NR Unlicensed</w:t>
      </w:r>
    </w:p>
    <w:p w14:paraId="43E4EE47" w14:textId="404A6896" w:rsidR="006A4795" w:rsidRDefault="004E297C" w:rsidP="004E297C">
      <w:pPr>
        <w:pStyle w:val="Heading3"/>
        <w:numPr>
          <w:ilvl w:val="0"/>
          <w:numId w:val="0"/>
        </w:numPr>
        <w:ind w:left="720" w:hanging="720"/>
      </w:pPr>
      <w:r>
        <w:t>2.</w:t>
      </w:r>
      <w:r w:rsidR="00F8304F">
        <w:t>1</w:t>
      </w:r>
      <w:r>
        <w:t>.3</w:t>
      </w:r>
      <w:r w:rsidR="006A4795" w:rsidRPr="00A121E9">
        <w:tab/>
      </w:r>
      <w:r w:rsidR="006A4795" w:rsidRPr="00A121E9">
        <w:rPr>
          <w:noProof/>
        </w:rPr>
        <w:drawing>
          <wp:anchor distT="0" distB="0" distL="114300" distR="114300" simplePos="0" relativeHeight="251658242" behindDoc="0" locked="0" layoutInCell="1" allowOverlap="1" wp14:anchorId="79DD688A" wp14:editId="3E0073DD">
            <wp:simplePos x="0" y="0"/>
            <wp:positionH relativeFrom="column">
              <wp:posOffset>12435840</wp:posOffset>
            </wp:positionH>
            <wp:positionV relativeFrom="paragraph">
              <wp:posOffset>510132</wp:posOffset>
            </wp:positionV>
            <wp:extent cx="3079814" cy="3711321"/>
            <wp:effectExtent l="0" t="0" r="6350" b="3810"/>
            <wp:wrapNone/>
            <wp:docPr id="59"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5"/>
                    <a:stretch>
                      <a:fillRect/>
                    </a:stretch>
                  </pic:blipFill>
                  <pic:spPr>
                    <a:xfrm>
                      <a:off x="0" y="0"/>
                      <a:ext cx="3079814" cy="3711321"/>
                    </a:xfrm>
                    <a:prstGeom prst="rect">
                      <a:avLst/>
                    </a:prstGeom>
                  </pic:spPr>
                </pic:pic>
              </a:graphicData>
            </a:graphic>
          </wp:anchor>
        </w:drawing>
      </w:r>
      <w:r w:rsidR="00F15EA9">
        <w:t xml:space="preserve">Four-step </w:t>
      </w:r>
      <w:r w:rsidR="006A4795" w:rsidRPr="00A121E9">
        <w:t>RACH</w:t>
      </w:r>
    </w:p>
    <w:p w14:paraId="4A05D3ED" w14:textId="529C9281" w:rsidR="00C8572B" w:rsidRDefault="00C8572B" w:rsidP="00C8572B">
      <w:r>
        <w:t>The following agreement was recorded in RAN1#94:</w:t>
      </w:r>
    </w:p>
    <w:p w14:paraId="1EE85C71" w14:textId="77777777" w:rsidR="00C8572B" w:rsidRPr="00C8572B" w:rsidRDefault="00C8572B" w:rsidP="00C8572B">
      <w:pPr>
        <w:widowControl/>
        <w:numPr>
          <w:ilvl w:val="0"/>
          <w:numId w:val="20"/>
        </w:numPr>
        <w:kinsoku/>
        <w:overflowPunct/>
        <w:autoSpaceDE/>
        <w:autoSpaceDN/>
        <w:spacing w:after="0"/>
        <w:jc w:val="left"/>
        <w:rPr>
          <w:i/>
          <w:lang w:eastAsia="x-none"/>
        </w:rPr>
      </w:pPr>
      <w:r w:rsidRPr="00C8572B">
        <w:rPr>
          <w:i/>
          <w:lang w:eastAsia="x-none"/>
        </w:rPr>
        <w:t>In some scenarios it is beneficial for the maximum RAR window size to be extended beyond 10 ms to increase robustness to DL LBT failure</w:t>
      </w:r>
    </w:p>
    <w:p w14:paraId="5BAD42BE" w14:textId="2699BF8E" w:rsidR="00C8572B" w:rsidRPr="005653ED" w:rsidRDefault="00C8572B" w:rsidP="00C8572B">
      <w:pPr>
        <w:widowControl/>
        <w:numPr>
          <w:ilvl w:val="1"/>
          <w:numId w:val="20"/>
        </w:numPr>
        <w:kinsoku/>
        <w:overflowPunct/>
        <w:autoSpaceDE/>
        <w:autoSpaceDN/>
        <w:spacing w:after="0"/>
        <w:jc w:val="left"/>
        <w:rPr>
          <w:lang w:eastAsia="x-none"/>
        </w:rPr>
      </w:pPr>
      <w:r w:rsidRPr="00C8572B">
        <w:rPr>
          <w:i/>
          <w:lang w:eastAsia="x-none"/>
        </w:rPr>
        <w:t>FFS: Value of maximum RAR window size</w:t>
      </w:r>
    </w:p>
    <w:p w14:paraId="7356773C" w14:textId="11EE6F5B" w:rsidR="00F15EA9" w:rsidRDefault="00F15EA9" w:rsidP="005653ED">
      <w:pPr>
        <w:widowControl/>
        <w:kinsoku/>
        <w:overflowPunct/>
        <w:autoSpaceDE/>
        <w:autoSpaceDN/>
        <w:spacing w:after="0"/>
        <w:jc w:val="left"/>
        <w:rPr>
          <w:i/>
          <w:lang w:eastAsia="x-none"/>
        </w:rPr>
      </w:pPr>
    </w:p>
    <w:p w14:paraId="0332BEAB" w14:textId="15D78525" w:rsidR="00F15EA9" w:rsidRDefault="00F15EA9" w:rsidP="005653ED">
      <w:pPr>
        <w:widowControl/>
        <w:kinsoku/>
        <w:overflowPunct/>
        <w:autoSpaceDE/>
        <w:autoSpaceDN/>
        <w:spacing w:after="0"/>
        <w:jc w:val="left"/>
        <w:rPr>
          <w:lang w:eastAsia="x-none"/>
        </w:rPr>
      </w:pPr>
      <w:r>
        <w:rPr>
          <w:lang w:eastAsia="x-none"/>
        </w:rPr>
        <w:t>Additional agreements were recorded in RAN1#94-bis:</w:t>
      </w:r>
    </w:p>
    <w:p w14:paraId="0395695C" w14:textId="77777777" w:rsidR="00F15EA9" w:rsidRDefault="00F15EA9" w:rsidP="00F15EA9">
      <w:pPr>
        <w:overflowPunct/>
        <w:autoSpaceDE/>
        <w:autoSpaceDN/>
        <w:spacing w:after="0"/>
        <w:rPr>
          <w:rFonts w:ascii="Times" w:hAnsi="Times"/>
          <w:lang w:eastAsia="x-none"/>
        </w:rPr>
      </w:pPr>
    </w:p>
    <w:p w14:paraId="327945B9" w14:textId="3FC4FFC8" w:rsidR="00F15EA9" w:rsidRPr="005653ED" w:rsidRDefault="00F15EA9" w:rsidP="00F15EA9">
      <w:pPr>
        <w:overflowPunct/>
        <w:autoSpaceDE/>
        <w:autoSpaceDN/>
        <w:spacing w:after="0"/>
        <w:rPr>
          <w:rFonts w:ascii="Times" w:hAnsi="Times"/>
          <w:i/>
          <w:lang w:val="en-US" w:eastAsia="x-none"/>
        </w:rPr>
      </w:pPr>
      <w:r w:rsidRPr="005653ED">
        <w:rPr>
          <w:rFonts w:ascii="Times" w:hAnsi="Times"/>
          <w:i/>
          <w:lang w:val="en-US" w:eastAsia="x-none"/>
        </w:rPr>
        <w:t>Following options have been identified for potential RACH resource enhancements in NR-U beyond the flexibility already available in Rel-15:</w:t>
      </w:r>
    </w:p>
    <w:p w14:paraId="71748F5D" w14:textId="77777777" w:rsidR="00F15EA9" w:rsidRPr="005653ED" w:rsidRDefault="00F15EA9" w:rsidP="00F15EA9">
      <w:pPr>
        <w:widowControl/>
        <w:numPr>
          <w:ilvl w:val="0"/>
          <w:numId w:val="40"/>
        </w:numPr>
        <w:kinsoku/>
        <w:overflowPunct/>
        <w:autoSpaceDE/>
        <w:autoSpaceDN/>
        <w:spacing w:after="0"/>
        <w:jc w:val="left"/>
        <w:rPr>
          <w:rFonts w:ascii="Times" w:hAnsi="Times"/>
          <w:b/>
          <w:i/>
          <w:lang w:val="en-US" w:eastAsia="x-none"/>
        </w:rPr>
      </w:pPr>
      <w:r w:rsidRPr="005653ED">
        <w:rPr>
          <w:rFonts w:ascii="Times" w:hAnsi="Times"/>
          <w:b/>
          <w:i/>
          <w:lang w:val="en-US" w:eastAsia="x-none"/>
        </w:rPr>
        <w:t>Frequency-domain enhancement</w:t>
      </w:r>
    </w:p>
    <w:p w14:paraId="1FACD5BA" w14:textId="77777777" w:rsidR="00F15EA9" w:rsidRPr="005653ED" w:rsidRDefault="00F15EA9" w:rsidP="00F15EA9">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Multiple PRACH resources across multiple LBT sub-bands/carriers for both contention-free and contention-based RA</w:t>
      </w:r>
    </w:p>
    <w:p w14:paraId="44900C9F" w14:textId="77777777" w:rsidR="00F15EA9" w:rsidRPr="005653ED" w:rsidRDefault="00F15EA9" w:rsidP="00F15EA9">
      <w:pPr>
        <w:widowControl/>
        <w:numPr>
          <w:ilvl w:val="0"/>
          <w:numId w:val="40"/>
        </w:numPr>
        <w:kinsoku/>
        <w:overflowPunct/>
        <w:autoSpaceDE/>
        <w:autoSpaceDN/>
        <w:spacing w:after="0"/>
        <w:jc w:val="left"/>
        <w:rPr>
          <w:rFonts w:ascii="Times" w:hAnsi="Times"/>
          <w:b/>
          <w:i/>
          <w:lang w:val="en-US" w:eastAsia="x-none"/>
        </w:rPr>
      </w:pPr>
      <w:r w:rsidRPr="005653ED">
        <w:rPr>
          <w:rFonts w:ascii="Times" w:hAnsi="Times"/>
          <w:b/>
          <w:i/>
          <w:lang w:val="en-US" w:eastAsia="x-none"/>
        </w:rPr>
        <w:t>Time-domain enhancements</w:t>
      </w:r>
    </w:p>
    <w:p w14:paraId="6541179C" w14:textId="77777777" w:rsidR="00F15EA9" w:rsidRPr="005653ED" w:rsidRDefault="00F15EA9" w:rsidP="00F15EA9">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 xml:space="preserve">For connected mode UE, scheduling of PRACH resources via DCI. </w:t>
      </w:r>
    </w:p>
    <w:p w14:paraId="0D33B270" w14:textId="77777777" w:rsidR="00F15EA9" w:rsidRPr="005653ED" w:rsidRDefault="00F15EA9" w:rsidP="00F15EA9">
      <w:pPr>
        <w:widowControl/>
        <w:numPr>
          <w:ilvl w:val="2"/>
          <w:numId w:val="40"/>
        </w:numPr>
        <w:kinsoku/>
        <w:overflowPunct/>
        <w:autoSpaceDE/>
        <w:autoSpaceDN/>
        <w:spacing w:after="0"/>
        <w:jc w:val="left"/>
        <w:rPr>
          <w:rFonts w:ascii="Times" w:hAnsi="Times"/>
          <w:i/>
          <w:lang w:val="en-US" w:eastAsia="x-none"/>
        </w:rPr>
      </w:pPr>
      <w:r w:rsidRPr="005653ED">
        <w:rPr>
          <w:rFonts w:ascii="Times" w:hAnsi="Times"/>
          <w:i/>
          <w:lang w:val="en-US" w:eastAsia="x-none"/>
        </w:rPr>
        <w:t>Triggered PRACH within TXOP can use a new resource</w:t>
      </w:r>
    </w:p>
    <w:p w14:paraId="13512258" w14:textId="77777777" w:rsidR="00F15EA9" w:rsidRPr="005653ED" w:rsidRDefault="00F15EA9" w:rsidP="00F15EA9">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For idle mode UE, scheduling of PRACH resources via paging</w:t>
      </w:r>
    </w:p>
    <w:p w14:paraId="2A9F5187" w14:textId="77777777" w:rsidR="00F15EA9" w:rsidRPr="005653ED" w:rsidRDefault="00F15EA9" w:rsidP="00F15EA9">
      <w:pPr>
        <w:widowControl/>
        <w:numPr>
          <w:ilvl w:val="2"/>
          <w:numId w:val="40"/>
        </w:numPr>
        <w:kinsoku/>
        <w:overflowPunct/>
        <w:autoSpaceDE/>
        <w:autoSpaceDN/>
        <w:spacing w:after="0"/>
        <w:jc w:val="left"/>
        <w:rPr>
          <w:rFonts w:ascii="Times" w:hAnsi="Times"/>
          <w:i/>
          <w:lang w:val="en-US" w:eastAsia="x-none"/>
        </w:rPr>
      </w:pPr>
      <w:r w:rsidRPr="005653ED">
        <w:rPr>
          <w:rFonts w:ascii="Times" w:hAnsi="Times"/>
          <w:i/>
          <w:lang w:val="en-US" w:eastAsia="x-none"/>
        </w:rPr>
        <w:t>Note: potential inefficiency in network resource due to paging across multiple cells</w:t>
      </w:r>
    </w:p>
    <w:p w14:paraId="3D076D6D" w14:textId="77777777" w:rsidR="00F15EA9" w:rsidRPr="005653ED" w:rsidRDefault="00F15EA9" w:rsidP="00F15EA9">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Additional, new RACH resources are used immediately following detection of DRS transmission</w:t>
      </w:r>
    </w:p>
    <w:p w14:paraId="60FDD014" w14:textId="77777777" w:rsidR="00F15EA9" w:rsidRPr="005653ED" w:rsidRDefault="00F15EA9" w:rsidP="00F15EA9">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Multiple PRACH transmissions before Msg2 reception in RAR window for initial access</w:t>
      </w:r>
    </w:p>
    <w:p w14:paraId="0424752C" w14:textId="77777777" w:rsidR="00F15EA9" w:rsidRPr="005653ED" w:rsidRDefault="00F15EA9" w:rsidP="00F15EA9">
      <w:pPr>
        <w:widowControl/>
        <w:numPr>
          <w:ilvl w:val="2"/>
          <w:numId w:val="40"/>
        </w:numPr>
        <w:kinsoku/>
        <w:overflowPunct/>
        <w:autoSpaceDE/>
        <w:autoSpaceDN/>
        <w:spacing w:after="0"/>
        <w:jc w:val="left"/>
        <w:rPr>
          <w:rFonts w:ascii="Times" w:hAnsi="Times"/>
          <w:i/>
          <w:lang w:val="en-US" w:eastAsia="x-none"/>
        </w:rPr>
      </w:pPr>
      <w:r w:rsidRPr="005653ED">
        <w:rPr>
          <w:rFonts w:ascii="Times" w:hAnsi="Times"/>
          <w:i/>
          <w:lang w:val="en-US" w:eastAsia="x-none"/>
        </w:rPr>
        <w:t>Number of allowed transmissions is pre-defined or indicated, e.g., in RMSI</w:t>
      </w:r>
    </w:p>
    <w:p w14:paraId="05AFCDAA" w14:textId="77777777" w:rsidR="00F15EA9" w:rsidRPr="005653ED" w:rsidRDefault="00F15EA9" w:rsidP="00F15EA9">
      <w:pPr>
        <w:widowControl/>
        <w:numPr>
          <w:ilvl w:val="2"/>
          <w:numId w:val="40"/>
        </w:numPr>
        <w:kinsoku/>
        <w:overflowPunct/>
        <w:autoSpaceDE/>
        <w:autoSpaceDN/>
        <w:spacing w:after="0"/>
        <w:jc w:val="left"/>
        <w:rPr>
          <w:rFonts w:ascii="Times" w:hAnsi="Times"/>
          <w:i/>
          <w:lang w:val="en-US" w:eastAsia="x-none"/>
        </w:rPr>
      </w:pPr>
      <w:r w:rsidRPr="005653ED">
        <w:rPr>
          <w:rFonts w:ascii="Times" w:hAnsi="Times"/>
          <w:i/>
          <w:lang w:val="en-US" w:eastAsia="x-none"/>
        </w:rPr>
        <w:t>FFS: How to handle potential multiple RARs to same UE</w:t>
      </w:r>
    </w:p>
    <w:p w14:paraId="44719A78" w14:textId="77777777" w:rsidR="00F15EA9" w:rsidRPr="005653ED" w:rsidRDefault="00F15EA9" w:rsidP="00F15EA9">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Group wise SSB-to-RO mapping by frequency first-time second manner, where grouping is in time domain</w:t>
      </w:r>
    </w:p>
    <w:p w14:paraId="081B9730" w14:textId="77777777" w:rsidR="00F15EA9" w:rsidRDefault="00F15EA9" w:rsidP="005653ED">
      <w:pPr>
        <w:widowControl/>
        <w:kinsoku/>
        <w:overflowPunct/>
        <w:autoSpaceDE/>
        <w:autoSpaceDN/>
        <w:spacing w:after="0"/>
        <w:jc w:val="left"/>
        <w:rPr>
          <w:lang w:eastAsia="x-none"/>
        </w:rPr>
      </w:pPr>
    </w:p>
    <w:p w14:paraId="345BF311" w14:textId="77777777" w:rsidR="00DA4051" w:rsidRDefault="00F15EA9" w:rsidP="00BB7EEB">
      <w:pPr>
        <w:rPr>
          <w:szCs w:val="20"/>
        </w:rPr>
      </w:pPr>
      <w:r>
        <w:rPr>
          <w:lang w:eastAsia="x-none"/>
        </w:rPr>
        <w:t>In addition to semi</w:t>
      </w:r>
      <w:r w:rsidR="00475445">
        <w:rPr>
          <w:lang w:eastAsia="x-none"/>
        </w:rPr>
        <w:t>-</w:t>
      </w:r>
      <w:r>
        <w:rPr>
          <w:lang w:eastAsia="x-none"/>
        </w:rPr>
        <w:t xml:space="preserve">statically configured PRACH resources, </w:t>
      </w:r>
      <w:r>
        <w:rPr>
          <w:szCs w:val="20"/>
        </w:rPr>
        <w:t>t</w:t>
      </w:r>
      <w:r w:rsidRPr="005653ED">
        <w:rPr>
          <w:szCs w:val="20"/>
        </w:rPr>
        <w:t>rigger</w:t>
      </w:r>
      <w:r>
        <w:rPr>
          <w:szCs w:val="20"/>
        </w:rPr>
        <w:t>ed</w:t>
      </w:r>
      <w:r w:rsidRPr="005653ED">
        <w:rPr>
          <w:szCs w:val="20"/>
        </w:rPr>
        <w:t xml:space="preserve"> PRACH resources can compensate for the increase in access latency in a contention medium</w:t>
      </w:r>
      <w:r w:rsidR="00DA4051">
        <w:rPr>
          <w:szCs w:val="20"/>
        </w:rPr>
        <w:t>.</w:t>
      </w:r>
    </w:p>
    <w:p w14:paraId="03515F0C" w14:textId="7A761949" w:rsidR="00F37256" w:rsidRDefault="006A4795" w:rsidP="00BB7EEB">
      <w:pPr>
        <w:rPr>
          <w:b/>
        </w:rPr>
      </w:pPr>
      <w:bookmarkStart w:id="14" w:name="init9"/>
      <w:r w:rsidRPr="004E297C">
        <w:rPr>
          <w:b/>
          <w:szCs w:val="20"/>
        </w:rPr>
        <w:t xml:space="preserve">Proposal </w:t>
      </w:r>
      <w:r w:rsidR="00BE4E23">
        <w:rPr>
          <w:b/>
          <w:szCs w:val="20"/>
        </w:rPr>
        <w:fldChar w:fldCharType="begin"/>
      </w:r>
      <w:r w:rsidR="00BE4E23">
        <w:rPr>
          <w:b/>
          <w:szCs w:val="20"/>
        </w:rPr>
        <w:instrText xml:space="preserve"> seq prop \* MERGEFORMAT </w:instrText>
      </w:r>
      <w:r w:rsidR="00BE4E23">
        <w:rPr>
          <w:b/>
          <w:szCs w:val="20"/>
        </w:rPr>
        <w:fldChar w:fldCharType="separate"/>
      </w:r>
      <w:r w:rsidR="00C24D53">
        <w:rPr>
          <w:b/>
          <w:noProof/>
          <w:szCs w:val="20"/>
        </w:rPr>
        <w:t>7</w:t>
      </w:r>
      <w:r w:rsidR="00BE4E23">
        <w:rPr>
          <w:b/>
          <w:szCs w:val="20"/>
        </w:rPr>
        <w:fldChar w:fldCharType="end"/>
      </w:r>
      <w:r w:rsidRPr="004E297C">
        <w:rPr>
          <w:b/>
          <w:szCs w:val="20"/>
        </w:rPr>
        <w:t xml:space="preserve">: </w:t>
      </w:r>
      <w:r w:rsidR="003D612D">
        <w:rPr>
          <w:b/>
          <w:szCs w:val="20"/>
        </w:rPr>
        <w:t>On top of RRC configure</w:t>
      </w:r>
      <w:r w:rsidR="00F43351">
        <w:rPr>
          <w:b/>
          <w:szCs w:val="20"/>
        </w:rPr>
        <w:t>d</w:t>
      </w:r>
      <w:r w:rsidR="003D612D">
        <w:rPr>
          <w:b/>
          <w:szCs w:val="20"/>
        </w:rPr>
        <w:t xml:space="preserve"> PRACH opportunities, NR-U also introduce</w:t>
      </w:r>
      <w:r w:rsidR="004B77B9">
        <w:rPr>
          <w:b/>
          <w:szCs w:val="20"/>
        </w:rPr>
        <w:t>s</w:t>
      </w:r>
      <w:r w:rsidR="003D612D">
        <w:rPr>
          <w:b/>
          <w:szCs w:val="20"/>
        </w:rPr>
        <w:t xml:space="preserve"> triggered PRACH opportuni</w:t>
      </w:r>
      <w:r w:rsidR="0048499D">
        <w:rPr>
          <w:b/>
          <w:szCs w:val="20"/>
        </w:rPr>
        <w:t>ti</w:t>
      </w:r>
      <w:r w:rsidR="003D612D">
        <w:rPr>
          <w:b/>
          <w:szCs w:val="20"/>
        </w:rPr>
        <w:t>es within gNB COT for connected UE.</w:t>
      </w:r>
    </w:p>
    <w:bookmarkEnd w:id="14"/>
    <w:p w14:paraId="51F19091" w14:textId="226D903A" w:rsidR="006A4795" w:rsidRPr="004659A2" w:rsidRDefault="006A4795" w:rsidP="00F8304F">
      <w:pPr>
        <w:pStyle w:val="Heading2"/>
      </w:pPr>
      <w:r w:rsidRPr="004659A2">
        <w:rPr>
          <w:noProof/>
        </w:rPr>
        <w:drawing>
          <wp:anchor distT="0" distB="0" distL="114300" distR="114300" simplePos="0" relativeHeight="251658241" behindDoc="0" locked="0" layoutInCell="1" allowOverlap="1" wp14:anchorId="3269C2B9" wp14:editId="1E5FFA17">
            <wp:simplePos x="0" y="0"/>
            <wp:positionH relativeFrom="column">
              <wp:posOffset>12435840</wp:posOffset>
            </wp:positionH>
            <wp:positionV relativeFrom="paragraph">
              <wp:posOffset>510132</wp:posOffset>
            </wp:positionV>
            <wp:extent cx="3079814" cy="3711321"/>
            <wp:effectExtent l="0" t="0" r="6350" b="3810"/>
            <wp:wrapNone/>
            <wp:docPr id="60"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5"/>
                    <a:stretch>
                      <a:fillRect/>
                    </a:stretch>
                  </pic:blipFill>
                  <pic:spPr>
                    <a:xfrm>
                      <a:off x="0" y="0"/>
                      <a:ext cx="3079814" cy="3711321"/>
                    </a:xfrm>
                    <a:prstGeom prst="rect">
                      <a:avLst/>
                    </a:prstGeom>
                  </pic:spPr>
                </pic:pic>
              </a:graphicData>
            </a:graphic>
          </wp:anchor>
        </w:drawing>
      </w:r>
      <w:r w:rsidRPr="004659A2">
        <w:t>Mobility and RLM</w:t>
      </w:r>
    </w:p>
    <w:p w14:paraId="061655BB" w14:textId="34BDC933" w:rsidR="000945E8" w:rsidRDefault="000945E8" w:rsidP="006A4795">
      <w:pPr>
        <w:rPr>
          <w:szCs w:val="20"/>
        </w:rPr>
      </w:pPr>
      <w:r>
        <w:rPr>
          <w:szCs w:val="20"/>
        </w:rPr>
        <w:t>In RAN1 #94bis, we have the following agreement:</w:t>
      </w:r>
    </w:p>
    <w:p w14:paraId="6656CAF3" w14:textId="77777777" w:rsidR="000945E8" w:rsidRPr="00F15EA9" w:rsidRDefault="000945E8" w:rsidP="000945E8">
      <w:pPr>
        <w:pStyle w:val="ListParagraph"/>
        <w:numPr>
          <w:ilvl w:val="0"/>
          <w:numId w:val="39"/>
        </w:numPr>
        <w:kinsoku/>
        <w:overflowPunct/>
        <w:spacing w:before="120" w:after="200" w:line="276" w:lineRule="auto"/>
        <w:contextualSpacing/>
        <w:jc w:val="both"/>
        <w:rPr>
          <w:i/>
        </w:rPr>
      </w:pPr>
      <w:r w:rsidRPr="00F15EA9">
        <w:rPr>
          <w:i/>
        </w:rPr>
        <w:t xml:space="preserve">It is considered beneficial to configure DMTC(s) (DRS Measurement Time Configuration) in which UEs can perform measurements. </w:t>
      </w:r>
    </w:p>
    <w:p w14:paraId="2AB4B780" w14:textId="77777777" w:rsidR="000945E8" w:rsidRPr="00F15EA9" w:rsidRDefault="000945E8" w:rsidP="000945E8">
      <w:pPr>
        <w:pStyle w:val="ListParagraph"/>
        <w:numPr>
          <w:ilvl w:val="0"/>
          <w:numId w:val="39"/>
        </w:numPr>
        <w:kinsoku/>
        <w:overflowPunct/>
        <w:spacing w:before="120" w:after="200" w:line="276" w:lineRule="auto"/>
        <w:contextualSpacing/>
        <w:jc w:val="both"/>
        <w:rPr>
          <w:i/>
        </w:rPr>
      </w:pPr>
      <w:r w:rsidRPr="00F15EA9">
        <w:rPr>
          <w:i/>
        </w:rPr>
        <w:t>DRS-based RRM measurements are performed inside the DMTC(s)</w:t>
      </w:r>
    </w:p>
    <w:p w14:paraId="71F08090" w14:textId="77777777" w:rsidR="000945E8" w:rsidRPr="00F15EA9" w:rsidRDefault="000945E8" w:rsidP="000945E8">
      <w:pPr>
        <w:pStyle w:val="ListParagraph"/>
        <w:numPr>
          <w:ilvl w:val="1"/>
          <w:numId w:val="39"/>
        </w:numPr>
        <w:kinsoku/>
        <w:overflowPunct/>
        <w:spacing w:before="120" w:after="200" w:line="276" w:lineRule="auto"/>
        <w:contextualSpacing/>
        <w:jc w:val="both"/>
        <w:rPr>
          <w:i/>
        </w:rPr>
      </w:pPr>
      <w:r w:rsidRPr="00F15EA9">
        <w:rPr>
          <w:i/>
        </w:rPr>
        <w:t>FFS: Similarity with Rel-15 SMTC</w:t>
      </w:r>
    </w:p>
    <w:p w14:paraId="32811710" w14:textId="77777777" w:rsidR="000945E8" w:rsidRPr="00F15EA9" w:rsidRDefault="000945E8" w:rsidP="000945E8">
      <w:pPr>
        <w:pStyle w:val="ListParagraph"/>
        <w:numPr>
          <w:ilvl w:val="1"/>
          <w:numId w:val="39"/>
        </w:numPr>
        <w:kinsoku/>
        <w:overflowPunct/>
        <w:spacing w:before="120" w:after="200" w:line="276" w:lineRule="auto"/>
        <w:contextualSpacing/>
        <w:jc w:val="both"/>
        <w:rPr>
          <w:i/>
        </w:rPr>
      </w:pPr>
      <w:r w:rsidRPr="00F15EA9">
        <w:rPr>
          <w:i/>
        </w:rPr>
        <w:t>CSI-RS-based measurements may be performed outside the DMTC(s)</w:t>
      </w:r>
    </w:p>
    <w:p w14:paraId="1D5E994E" w14:textId="77777777" w:rsidR="000945E8" w:rsidRPr="00F15EA9" w:rsidRDefault="000945E8" w:rsidP="000945E8">
      <w:pPr>
        <w:pStyle w:val="ListParagraph"/>
        <w:numPr>
          <w:ilvl w:val="0"/>
          <w:numId w:val="39"/>
        </w:numPr>
        <w:kinsoku/>
        <w:overflowPunct/>
        <w:spacing w:before="120" w:after="200" w:line="276" w:lineRule="auto"/>
        <w:contextualSpacing/>
        <w:jc w:val="both"/>
        <w:rPr>
          <w:i/>
        </w:rPr>
      </w:pPr>
      <w:r w:rsidRPr="00F15EA9">
        <w:rPr>
          <w:i/>
        </w:rPr>
        <w:t>DRS-based RLM for unlicensed SpCell is performed inside the DMTC(s)</w:t>
      </w:r>
    </w:p>
    <w:p w14:paraId="512C0CAB" w14:textId="77777777" w:rsidR="000945E8" w:rsidRPr="00F15EA9" w:rsidRDefault="000945E8" w:rsidP="000945E8">
      <w:pPr>
        <w:pStyle w:val="ListParagraph"/>
        <w:numPr>
          <w:ilvl w:val="1"/>
          <w:numId w:val="39"/>
        </w:numPr>
        <w:kinsoku/>
        <w:overflowPunct/>
        <w:spacing w:before="120" w:after="200" w:line="276" w:lineRule="auto"/>
        <w:contextualSpacing/>
        <w:jc w:val="both"/>
        <w:rPr>
          <w:i/>
        </w:rPr>
      </w:pPr>
      <w:r w:rsidRPr="00F15EA9">
        <w:rPr>
          <w:i/>
        </w:rPr>
        <w:t>RLM DMTC may coincide with DRS transmission window</w:t>
      </w:r>
    </w:p>
    <w:p w14:paraId="21EED2F7" w14:textId="77777777" w:rsidR="000945E8" w:rsidRPr="00F15EA9" w:rsidRDefault="000945E8" w:rsidP="000945E8">
      <w:pPr>
        <w:pStyle w:val="ListParagraph"/>
        <w:numPr>
          <w:ilvl w:val="1"/>
          <w:numId w:val="39"/>
        </w:numPr>
        <w:kinsoku/>
        <w:overflowPunct/>
        <w:spacing w:before="120" w:after="200" w:line="276" w:lineRule="auto"/>
        <w:contextualSpacing/>
        <w:jc w:val="both"/>
        <w:rPr>
          <w:i/>
        </w:rPr>
      </w:pPr>
      <w:r w:rsidRPr="00F15EA9">
        <w:rPr>
          <w:i/>
        </w:rPr>
        <w:t>CSI-RS-based RLM may be performed outside of DMTC(s)</w:t>
      </w:r>
    </w:p>
    <w:p w14:paraId="62201536" w14:textId="77777777" w:rsidR="000945E8" w:rsidRPr="00F15EA9" w:rsidRDefault="000945E8" w:rsidP="000945E8">
      <w:pPr>
        <w:pStyle w:val="ListParagraph"/>
        <w:numPr>
          <w:ilvl w:val="0"/>
          <w:numId w:val="39"/>
        </w:numPr>
        <w:kinsoku/>
        <w:overflowPunct/>
        <w:spacing w:before="120" w:after="200" w:line="276" w:lineRule="auto"/>
        <w:contextualSpacing/>
        <w:jc w:val="both"/>
        <w:rPr>
          <w:i/>
        </w:rPr>
      </w:pPr>
      <w:r w:rsidRPr="00F15EA9">
        <w:rPr>
          <w:i/>
        </w:rPr>
        <w:t>FFS: Explicit indication is provided by gNB to indicate whether or not DRS and/or CSI-RS transmissions occurred</w:t>
      </w:r>
    </w:p>
    <w:p w14:paraId="03DA9D66" w14:textId="2D2D5CE5" w:rsidR="000945E8" w:rsidRPr="00F15EA9" w:rsidRDefault="000945E8" w:rsidP="000945E8">
      <w:pPr>
        <w:pStyle w:val="ListParagraph"/>
        <w:numPr>
          <w:ilvl w:val="0"/>
          <w:numId w:val="39"/>
        </w:numPr>
        <w:kinsoku/>
        <w:overflowPunct/>
        <w:spacing w:before="120" w:after="200" w:line="276" w:lineRule="auto"/>
        <w:contextualSpacing/>
        <w:jc w:val="both"/>
        <w:rPr>
          <w:i/>
        </w:rPr>
      </w:pPr>
      <w:r w:rsidRPr="00F15EA9">
        <w:rPr>
          <w:i/>
        </w:rPr>
        <w:t>FFS: If DMTCs for RRM measurements and RLM are the same or can be different</w:t>
      </w:r>
    </w:p>
    <w:p w14:paraId="5B46C74B" w14:textId="77777777" w:rsidR="006A4795" w:rsidRPr="001C2D90" w:rsidRDefault="006A4795" w:rsidP="006A4795">
      <w:pPr>
        <w:rPr>
          <w:szCs w:val="20"/>
        </w:rPr>
      </w:pPr>
      <w:r w:rsidRPr="001C2D90">
        <w:rPr>
          <w:szCs w:val="20"/>
        </w:rPr>
        <w:t>Carrier load information is important to both determine the quality of a handover target, as well as to help the deployment determine good carriers for gNB cells.</w:t>
      </w:r>
    </w:p>
    <w:p w14:paraId="6B3ED195" w14:textId="2731B3E4" w:rsidR="006A4795" w:rsidRDefault="006A4795" w:rsidP="006A4795">
      <w:pPr>
        <w:rPr>
          <w:szCs w:val="20"/>
        </w:rPr>
      </w:pPr>
      <w:r w:rsidRPr="001C2D90">
        <w:rPr>
          <w:szCs w:val="20"/>
        </w:rPr>
        <w:t>When monitoring the radio link quality of a serving cell, the RLM function should be robust to occasional erasures of RLM RS, which can happen in spite of robust channel protection. Furthermore, cell signal strength is not a sufficient serving cell quality indicator for of cells deployed in a multi-operator contention carrier. A contention metric is additionally preferable to ensure UEs camp on cells that achieve a good performance between signal strength and signal availability at the UE location.</w:t>
      </w:r>
    </w:p>
    <w:p w14:paraId="7958B84A" w14:textId="77777777" w:rsidR="00927D30" w:rsidRPr="00927D30" w:rsidRDefault="00927D30" w:rsidP="00927D30">
      <w:pPr>
        <w:kinsoku/>
        <w:overflowPunct/>
      </w:pPr>
      <w:r w:rsidRPr="00927D30">
        <w:t>In RAN1#94, the following related agreement was made:</w:t>
      </w:r>
    </w:p>
    <w:p w14:paraId="5BA2F77A" w14:textId="77777777" w:rsidR="00927D30" w:rsidRPr="00927D30" w:rsidRDefault="00927D30" w:rsidP="00927D30">
      <w:pPr>
        <w:pStyle w:val="ListParagraph"/>
        <w:numPr>
          <w:ilvl w:val="0"/>
          <w:numId w:val="22"/>
        </w:numPr>
        <w:rPr>
          <w:i/>
          <w:lang w:eastAsia="x-none"/>
        </w:rPr>
      </w:pPr>
      <w:r w:rsidRPr="00927D30">
        <w:rPr>
          <w:i/>
          <w:lang w:eastAsia="x-none"/>
        </w:rPr>
        <w:t>It is beneficial to support reporting of RSSI</w:t>
      </w:r>
    </w:p>
    <w:p w14:paraId="5D6C24FF" w14:textId="2FD2E263" w:rsidR="0004076E" w:rsidRDefault="00927D30" w:rsidP="0004076E">
      <w:pPr>
        <w:widowControl/>
        <w:numPr>
          <w:ilvl w:val="1"/>
          <w:numId w:val="22"/>
        </w:numPr>
        <w:kinsoku/>
        <w:overflowPunct/>
        <w:autoSpaceDE/>
        <w:autoSpaceDN/>
        <w:spacing w:after="0"/>
        <w:jc w:val="left"/>
        <w:rPr>
          <w:i/>
          <w:lang w:eastAsia="x-none"/>
        </w:rPr>
      </w:pPr>
      <w:r w:rsidRPr="00927D30">
        <w:rPr>
          <w:i/>
          <w:lang w:eastAsia="x-none"/>
        </w:rPr>
        <w:t>FFS: The time and frequency resources on which RSSI is measured</w:t>
      </w:r>
    </w:p>
    <w:p w14:paraId="4843C9CE" w14:textId="77777777" w:rsidR="0004076E" w:rsidRPr="0004076E" w:rsidRDefault="0004076E" w:rsidP="0004076E">
      <w:pPr>
        <w:widowControl/>
        <w:kinsoku/>
        <w:overflowPunct/>
        <w:autoSpaceDE/>
        <w:autoSpaceDN/>
        <w:spacing w:after="0"/>
        <w:ind w:left="1440"/>
        <w:jc w:val="left"/>
        <w:rPr>
          <w:i/>
          <w:lang w:eastAsia="x-none"/>
        </w:rPr>
      </w:pPr>
    </w:p>
    <w:p w14:paraId="38CF0752" w14:textId="07A69E12" w:rsidR="00927D30" w:rsidRDefault="006E2361" w:rsidP="006A4795">
      <w:pPr>
        <w:rPr>
          <w:szCs w:val="20"/>
        </w:rPr>
      </w:pPr>
      <w:r>
        <w:rPr>
          <w:szCs w:val="20"/>
        </w:rPr>
        <w:t>Though</w:t>
      </w:r>
      <w:r w:rsidR="00927D30">
        <w:rPr>
          <w:szCs w:val="20"/>
        </w:rPr>
        <w:t xml:space="preserve"> RSSI </w:t>
      </w:r>
      <w:r w:rsidR="0004076E">
        <w:rPr>
          <w:szCs w:val="20"/>
        </w:rPr>
        <w:t xml:space="preserve">can </w:t>
      </w:r>
      <w:r w:rsidR="00927D30">
        <w:rPr>
          <w:szCs w:val="20"/>
        </w:rPr>
        <w:t xml:space="preserve">be </w:t>
      </w:r>
      <w:r w:rsidR="0004076E">
        <w:rPr>
          <w:szCs w:val="20"/>
        </w:rPr>
        <w:t xml:space="preserve">a </w:t>
      </w:r>
      <w:r w:rsidR="00927D30">
        <w:rPr>
          <w:szCs w:val="20"/>
        </w:rPr>
        <w:t xml:space="preserve">meaningful metric of channel </w:t>
      </w:r>
      <w:r w:rsidR="0004076E">
        <w:rPr>
          <w:szCs w:val="20"/>
        </w:rPr>
        <w:t>occupancy, it has limited value as a metric of medium contention. For instance, it cannot – by itself - distinguish between occupancy generated by a single full-buffer transmission, and occupancy generated by ten full buffer medium contenders.</w:t>
      </w:r>
    </w:p>
    <w:p w14:paraId="6C8500FC" w14:textId="323DF682" w:rsidR="0004076E" w:rsidRPr="001C2D90" w:rsidRDefault="0004076E" w:rsidP="006A4795">
      <w:pPr>
        <w:rPr>
          <w:szCs w:val="20"/>
        </w:rPr>
      </w:pPr>
      <w:r>
        <w:rPr>
          <w:szCs w:val="20"/>
        </w:rPr>
        <w:t>Both UE and gNB directly sample medium contention, part of regular UL and DL transmission. This sam</w:t>
      </w:r>
      <w:r w:rsidR="00A06915">
        <w:rPr>
          <w:szCs w:val="20"/>
        </w:rPr>
        <w:t>ples can be used to improve RRM and RLM, for both source evaluation and target/fallback selection</w:t>
      </w:r>
      <w:r>
        <w:rPr>
          <w:szCs w:val="20"/>
        </w:rPr>
        <w:t>.</w:t>
      </w:r>
    </w:p>
    <w:p w14:paraId="38AD0F90" w14:textId="3E3BD2EB" w:rsidR="006A4795" w:rsidRPr="004E297C" w:rsidRDefault="006A4795" w:rsidP="00B55906">
      <w:pPr>
        <w:spacing w:before="120" w:after="0"/>
        <w:rPr>
          <w:b/>
          <w:szCs w:val="20"/>
        </w:rPr>
      </w:pPr>
      <w:bookmarkStart w:id="15" w:name="init11"/>
      <w:bookmarkStart w:id="16" w:name="p8"/>
      <w:r w:rsidRPr="004E297C">
        <w:rPr>
          <w:b/>
          <w:szCs w:val="20"/>
        </w:rPr>
        <w:t xml:space="preserve">Proposal </w:t>
      </w:r>
      <w:r w:rsidR="00433B7C">
        <w:rPr>
          <w:b/>
          <w:szCs w:val="20"/>
        </w:rPr>
        <w:fldChar w:fldCharType="begin"/>
      </w:r>
      <w:r w:rsidR="00433B7C">
        <w:rPr>
          <w:b/>
          <w:szCs w:val="20"/>
        </w:rPr>
        <w:instrText xml:space="preserve"> seq prop  \* MERGEFORMAT </w:instrText>
      </w:r>
      <w:r w:rsidR="00433B7C">
        <w:rPr>
          <w:b/>
          <w:szCs w:val="20"/>
        </w:rPr>
        <w:fldChar w:fldCharType="separate"/>
      </w:r>
      <w:r w:rsidR="00C24D53">
        <w:rPr>
          <w:b/>
          <w:noProof/>
          <w:szCs w:val="20"/>
        </w:rPr>
        <w:t>8</w:t>
      </w:r>
      <w:r w:rsidR="00433B7C">
        <w:rPr>
          <w:b/>
          <w:szCs w:val="20"/>
        </w:rPr>
        <w:fldChar w:fldCharType="end"/>
      </w:r>
      <w:r w:rsidRPr="004E297C">
        <w:rPr>
          <w:b/>
          <w:szCs w:val="20"/>
        </w:rPr>
        <w:t xml:space="preserve">: </w:t>
      </w:r>
      <w:r w:rsidR="00AF5D6D">
        <w:rPr>
          <w:b/>
          <w:szCs w:val="20"/>
        </w:rPr>
        <w:t xml:space="preserve">Separate from RSSI-based channel occupancy, a channel load metric is </w:t>
      </w:r>
      <w:r w:rsidR="003D612D">
        <w:rPr>
          <w:b/>
          <w:szCs w:val="20"/>
        </w:rPr>
        <w:t>ne</w:t>
      </w:r>
      <w:r w:rsidR="00AF5D6D">
        <w:rPr>
          <w:b/>
          <w:szCs w:val="20"/>
        </w:rPr>
        <w:t>cessary to reflect the ability of NR-U nodes to transmit on the medium.</w:t>
      </w:r>
    </w:p>
    <w:p w14:paraId="623AC700" w14:textId="2E0182B5" w:rsidR="006A4795" w:rsidRPr="00DF03ED" w:rsidRDefault="00AF5D6D" w:rsidP="009E17B5">
      <w:pPr>
        <w:pStyle w:val="ListParagraph"/>
        <w:numPr>
          <w:ilvl w:val="0"/>
          <w:numId w:val="6"/>
        </w:numPr>
        <w:kinsoku/>
        <w:overflowPunct/>
        <w:rPr>
          <w:b/>
        </w:rPr>
      </w:pPr>
      <w:r>
        <w:rPr>
          <w:b/>
        </w:rPr>
        <w:t xml:space="preserve">RRM </w:t>
      </w:r>
      <w:r w:rsidR="006A4795" w:rsidRPr="001C2D90">
        <w:rPr>
          <w:b/>
        </w:rPr>
        <w:t xml:space="preserve">should </w:t>
      </w:r>
      <w:r w:rsidR="006A4795" w:rsidRPr="00DF03ED">
        <w:rPr>
          <w:b/>
        </w:rPr>
        <w:t xml:space="preserve">support </w:t>
      </w:r>
      <w:r w:rsidR="00F17136" w:rsidRPr="00DF03ED">
        <w:rPr>
          <w:b/>
        </w:rPr>
        <w:t xml:space="preserve">meaningful </w:t>
      </w:r>
      <w:r w:rsidR="006A4795" w:rsidRPr="00DF03ED">
        <w:rPr>
          <w:b/>
        </w:rPr>
        <w:t>measurem</w:t>
      </w:r>
      <w:r w:rsidR="0004076E" w:rsidRPr="00DF03ED">
        <w:rPr>
          <w:b/>
        </w:rPr>
        <w:t xml:space="preserve">ents of medium contention </w:t>
      </w:r>
      <w:r w:rsidR="006A4795" w:rsidRPr="00DF03ED">
        <w:rPr>
          <w:b/>
        </w:rPr>
        <w:t xml:space="preserve">for </w:t>
      </w:r>
      <w:r w:rsidR="00F17136" w:rsidRPr="00DF03ED">
        <w:rPr>
          <w:b/>
        </w:rPr>
        <w:t>carrier</w:t>
      </w:r>
      <w:r w:rsidR="006A4795" w:rsidRPr="00DF03ED">
        <w:rPr>
          <w:b/>
        </w:rPr>
        <w:t xml:space="preserve"> and target </w:t>
      </w:r>
      <w:r w:rsidR="00F17136" w:rsidRPr="00DF03ED">
        <w:rPr>
          <w:b/>
        </w:rPr>
        <w:t xml:space="preserve">cell </w:t>
      </w:r>
      <w:r w:rsidR="006A4795" w:rsidRPr="00DF03ED">
        <w:rPr>
          <w:b/>
        </w:rPr>
        <w:t>selection.</w:t>
      </w:r>
    </w:p>
    <w:p w14:paraId="03F133FB" w14:textId="4C3E15CA" w:rsidR="006A4795" w:rsidRDefault="006A4795" w:rsidP="00B55906">
      <w:pPr>
        <w:pStyle w:val="ListParagraph"/>
        <w:numPr>
          <w:ilvl w:val="0"/>
          <w:numId w:val="6"/>
        </w:numPr>
        <w:kinsoku/>
        <w:overflowPunct/>
        <w:spacing w:after="120"/>
        <w:rPr>
          <w:b/>
        </w:rPr>
      </w:pPr>
      <w:r w:rsidRPr="00DF03ED">
        <w:rPr>
          <w:b/>
        </w:rPr>
        <w:t xml:space="preserve">RLM </w:t>
      </w:r>
      <w:r w:rsidR="00107A2F">
        <w:rPr>
          <w:b/>
        </w:rPr>
        <w:t xml:space="preserve">should </w:t>
      </w:r>
      <w:r w:rsidRPr="00DF03ED">
        <w:rPr>
          <w:b/>
        </w:rPr>
        <w:t xml:space="preserve">support </w:t>
      </w:r>
      <w:r w:rsidR="00107A2F">
        <w:rPr>
          <w:b/>
        </w:rPr>
        <w:t xml:space="preserve">a </w:t>
      </w:r>
      <w:r w:rsidR="008D7452">
        <w:rPr>
          <w:b/>
        </w:rPr>
        <w:t>medium contention</w:t>
      </w:r>
      <w:r w:rsidR="008D7452" w:rsidRPr="00DF03ED">
        <w:rPr>
          <w:b/>
        </w:rPr>
        <w:t xml:space="preserve"> </w:t>
      </w:r>
      <w:r w:rsidR="00107A2F">
        <w:rPr>
          <w:b/>
        </w:rPr>
        <w:t>metric, in addition to a signal strength metric.</w:t>
      </w:r>
    </w:p>
    <w:bookmarkEnd w:id="16"/>
    <w:p w14:paraId="70EF63F1" w14:textId="0469C467" w:rsidR="007E01F0" w:rsidRDefault="007E01F0" w:rsidP="005653ED">
      <w:pPr>
        <w:kinsoku/>
        <w:overflowPunct/>
        <w:rPr>
          <w:b/>
        </w:rPr>
      </w:pPr>
    </w:p>
    <w:p w14:paraId="568BED0D" w14:textId="24A60EDE" w:rsidR="00107A2F" w:rsidRDefault="00107A2F" w:rsidP="007E01F0">
      <w:pPr>
        <w:kinsoku/>
        <w:overflowPunct/>
        <w:rPr>
          <w:lang w:val="en-US"/>
        </w:rPr>
      </w:pPr>
      <w:r>
        <w:rPr>
          <w:lang w:eastAsia="x-none"/>
        </w:rPr>
        <w:t xml:space="preserve">RAN1#94 is considering up to </w:t>
      </w:r>
      <w:r w:rsidR="007E01F0">
        <w:rPr>
          <w:lang w:eastAsia="x-none"/>
        </w:rPr>
        <w:t>Y</w:t>
      </w:r>
      <w:r w:rsidR="007E01F0">
        <w:rPr>
          <w:lang w:eastAsia="x-none"/>
        </w:rPr>
        <w:t>=</w:t>
      </w:r>
      <w:r w:rsidR="000A681F">
        <w:rPr>
          <w:lang w:eastAsia="x-none"/>
        </w:rPr>
        <w:t>[</w:t>
      </w:r>
      <w:r w:rsidR="007E01F0">
        <w:rPr>
          <w:lang w:eastAsia="x-none"/>
        </w:rPr>
        <w:t>64</w:t>
      </w:r>
      <w:r w:rsidR="000A681F">
        <w:rPr>
          <w:lang w:eastAsia="x-none"/>
        </w:rPr>
        <w:t>]</w:t>
      </w:r>
      <w:r w:rsidR="007E01F0">
        <w:rPr>
          <w:lang w:eastAsia="x-none"/>
        </w:rPr>
        <w:t xml:space="preserve"> SSB candidate positions </w:t>
      </w:r>
      <w:r>
        <w:rPr>
          <w:lang w:val="en-US"/>
        </w:rPr>
        <w:t>[R1-1811885], possibly in the interest of achieving high DRS reliability. A</w:t>
      </w:r>
      <w:r w:rsidR="00613420">
        <w:rPr>
          <w:lang w:val="en-US"/>
        </w:rPr>
        <w:t>n</w:t>
      </w:r>
      <w:r w:rsidR="00613420">
        <w:rPr>
          <w:lang w:eastAsia="x-none"/>
        </w:rPr>
        <w:t xml:space="preserve"> IDLE/INACTIVE/C-DRX, </w:t>
      </w:r>
      <w:r>
        <w:rPr>
          <w:lang w:val="en-US"/>
        </w:rPr>
        <w:t xml:space="preserve">UE having to search </w:t>
      </w:r>
      <w:r w:rsidR="00E363A6">
        <w:rPr>
          <w:lang w:val="en-US"/>
        </w:rPr>
        <w:t xml:space="preserve">(for </w:t>
      </w:r>
      <w:r w:rsidR="00E363A6">
        <w:rPr>
          <w:lang w:eastAsia="x-none"/>
        </w:rPr>
        <w:t>RLM and RRM</w:t>
      </w:r>
      <w:r w:rsidR="00E363A6">
        <w:rPr>
          <w:lang w:eastAsia="x-none"/>
        </w:rPr>
        <w:t xml:space="preserve"> needs</w:t>
      </w:r>
      <w:r w:rsidR="00E363A6">
        <w:rPr>
          <w:lang w:val="en-US"/>
        </w:rPr>
        <w:t xml:space="preserve">) </w:t>
      </w:r>
      <w:r>
        <w:rPr>
          <w:lang w:val="en-US"/>
        </w:rPr>
        <w:t xml:space="preserve">such a large number of </w:t>
      </w:r>
      <w:r w:rsidR="007E01F0">
        <w:rPr>
          <w:lang w:val="en-US"/>
        </w:rPr>
        <w:t xml:space="preserve">SSB candidates in a window of up to </w:t>
      </w:r>
      <w:r>
        <w:rPr>
          <w:lang w:val="en-US"/>
        </w:rPr>
        <w:t xml:space="preserve">40 ms DRS periodicity would require a </w:t>
      </w:r>
      <w:r w:rsidR="007E01F0">
        <w:rPr>
          <w:lang w:val="en-US"/>
        </w:rPr>
        <w:t xml:space="preserve">max of 40% </w:t>
      </w:r>
      <w:r>
        <w:rPr>
          <w:lang w:val="en-US"/>
        </w:rPr>
        <w:t xml:space="preserve">search </w:t>
      </w:r>
      <w:r w:rsidR="007E01F0">
        <w:rPr>
          <w:lang w:val="en-US"/>
        </w:rPr>
        <w:t>duty cycle</w:t>
      </w:r>
      <w:r>
        <w:rPr>
          <w:lang w:val="en-US"/>
        </w:rPr>
        <w:t xml:space="preserve"> for 30 kHz SCS.</w:t>
      </w:r>
    </w:p>
    <w:p w14:paraId="4D84D0D8" w14:textId="15D12532" w:rsidR="007E01F0" w:rsidRDefault="00107A2F" w:rsidP="007E01F0">
      <w:pPr>
        <w:kinsoku/>
        <w:overflowPunct/>
        <w:rPr>
          <w:lang w:eastAsia="x-none"/>
        </w:rPr>
      </w:pPr>
      <w:r>
        <w:rPr>
          <w:lang w:eastAsia="x-none"/>
        </w:rPr>
        <w:t xml:space="preserve">While, in practice, UE may be able to stop searching after </w:t>
      </w:r>
      <w:r w:rsidR="00D9112F">
        <w:rPr>
          <w:lang w:eastAsia="x-none"/>
        </w:rPr>
        <w:t xml:space="preserve">the necessary </w:t>
      </w:r>
      <w:r w:rsidR="007E01F0">
        <w:rPr>
          <w:lang w:eastAsia="x-none"/>
        </w:rPr>
        <w:t>number (e.g. X=</w:t>
      </w:r>
      <w:r w:rsidR="003F7BF8">
        <w:rPr>
          <w:lang w:eastAsia="x-none"/>
        </w:rPr>
        <w:t>[</w:t>
      </w:r>
      <w:r w:rsidR="007E01F0">
        <w:rPr>
          <w:lang w:eastAsia="x-none"/>
        </w:rPr>
        <w:t>4</w:t>
      </w:r>
      <w:r w:rsidR="003F7BF8">
        <w:rPr>
          <w:lang w:eastAsia="x-none"/>
        </w:rPr>
        <w:t>]</w:t>
      </w:r>
      <w:r w:rsidR="007E01F0">
        <w:rPr>
          <w:lang w:eastAsia="x-none"/>
        </w:rPr>
        <w:t xml:space="preserve">) of </w:t>
      </w:r>
      <w:r w:rsidR="00D9112F">
        <w:rPr>
          <w:lang w:eastAsia="x-none"/>
        </w:rPr>
        <w:t>SSB transmissions</w:t>
      </w:r>
      <w:r w:rsidR="005058DF">
        <w:rPr>
          <w:lang w:eastAsia="x-none"/>
        </w:rPr>
        <w:t xml:space="preserve"> are detected, </w:t>
      </w:r>
      <w:r w:rsidR="007E01F0">
        <w:rPr>
          <w:lang w:eastAsia="x-none"/>
        </w:rPr>
        <w:t xml:space="preserve">a large </w:t>
      </w:r>
      <w:r w:rsidR="005058DF">
        <w:rPr>
          <w:lang w:eastAsia="x-none"/>
        </w:rPr>
        <w:t xml:space="preserve">maximum </w:t>
      </w:r>
      <w:r w:rsidR="007E01F0">
        <w:rPr>
          <w:lang w:eastAsia="x-none"/>
        </w:rPr>
        <w:t xml:space="preserve">number of </w:t>
      </w:r>
      <w:r w:rsidR="005058DF">
        <w:rPr>
          <w:lang w:eastAsia="x-none"/>
        </w:rPr>
        <w:t xml:space="preserve">repeated search </w:t>
      </w:r>
      <w:r w:rsidR="007E01F0">
        <w:rPr>
          <w:lang w:eastAsia="x-none"/>
        </w:rPr>
        <w:t>candidates would significantly impact UE energy use, for IDLE/INACTIVE and C-DRX configurations, compared to a licensed band deployment.</w:t>
      </w:r>
    </w:p>
    <w:p w14:paraId="7B4CC41C" w14:textId="5204C472" w:rsidR="007E01F0" w:rsidRPr="00460317" w:rsidRDefault="007E01F0" w:rsidP="007E01F0">
      <w:pPr>
        <w:spacing w:before="120"/>
        <w:rPr>
          <w:b/>
          <w:szCs w:val="20"/>
        </w:rPr>
      </w:pPr>
      <w:bookmarkStart w:id="17" w:name="p9"/>
      <w:bookmarkStart w:id="18" w:name="p9x"/>
      <w:r w:rsidRPr="00460317">
        <w:rPr>
          <w:b/>
        </w:rPr>
        <w:t xml:space="preserve">Proposal </w:t>
      </w:r>
      <w:r w:rsidRPr="004E297C">
        <w:rPr>
          <w:b/>
          <w:szCs w:val="20"/>
        </w:rPr>
        <w:fldChar w:fldCharType="begin"/>
      </w:r>
      <w:r w:rsidRPr="004E297C">
        <w:rPr>
          <w:b/>
          <w:szCs w:val="20"/>
        </w:rPr>
        <w:instrText xml:space="preserve"> seq prop </w:instrText>
      </w:r>
      <w:r w:rsidRPr="004E297C">
        <w:rPr>
          <w:b/>
          <w:szCs w:val="20"/>
        </w:rPr>
        <w:fldChar w:fldCharType="separate"/>
      </w:r>
      <w:r w:rsidR="00C24D53">
        <w:rPr>
          <w:b/>
          <w:noProof/>
          <w:szCs w:val="20"/>
        </w:rPr>
        <w:t>9</w:t>
      </w:r>
      <w:r w:rsidRPr="004E297C">
        <w:rPr>
          <w:b/>
          <w:szCs w:val="20"/>
        </w:rPr>
        <w:fldChar w:fldCharType="end"/>
      </w:r>
      <w:r w:rsidRPr="00460317">
        <w:rPr>
          <w:b/>
        </w:rPr>
        <w:t xml:space="preserve">: </w:t>
      </w:r>
      <w:r w:rsidR="005058DF">
        <w:rPr>
          <w:b/>
        </w:rPr>
        <w:t xml:space="preserve">RAN1 should carefully limit the </w:t>
      </w:r>
      <w:r w:rsidR="003D612D">
        <w:rPr>
          <w:b/>
        </w:rPr>
        <w:t>time duration of DMTC window</w:t>
      </w:r>
      <w:r w:rsidR="005058DF">
        <w:rPr>
          <w:b/>
        </w:rPr>
        <w:t xml:space="preserve"> that UE needs to search in a DRS period, with the goal of minimizing UE </w:t>
      </w:r>
      <w:r w:rsidR="003D612D">
        <w:rPr>
          <w:b/>
        </w:rPr>
        <w:t xml:space="preserve">measurement </w:t>
      </w:r>
      <w:r w:rsidR="005058DF">
        <w:rPr>
          <w:b/>
        </w:rPr>
        <w:t>power consumption.</w:t>
      </w:r>
    </w:p>
    <w:bookmarkEnd w:id="17"/>
    <w:bookmarkEnd w:id="18"/>
    <w:p w14:paraId="1850FDA9" w14:textId="7ACE12F4" w:rsidR="007E01F0" w:rsidRDefault="007E01F0" w:rsidP="00CC7F04">
      <w:pPr>
        <w:kinsoku/>
        <w:overflowPunct/>
        <w:rPr>
          <w:b/>
        </w:rPr>
      </w:pPr>
    </w:p>
    <w:bookmarkEnd w:id="15"/>
    <w:p w14:paraId="61F5F656" w14:textId="0E26FF8B" w:rsidR="001765F4" w:rsidRDefault="0001529C" w:rsidP="00BA6A8A">
      <w:pPr>
        <w:pStyle w:val="Heading3"/>
      </w:pPr>
      <w:r>
        <w:t>L1 samples</w:t>
      </w:r>
      <w:r w:rsidR="00652117">
        <w:t xml:space="preserve"> for RRM and RLM</w:t>
      </w:r>
    </w:p>
    <w:p w14:paraId="0519E2E4" w14:textId="733A990E" w:rsidR="00A76E7B" w:rsidRDefault="00A76E7B" w:rsidP="00A76E7B">
      <w:pPr>
        <w:rPr>
          <w:szCs w:val="20"/>
        </w:rPr>
      </w:pPr>
      <w:r>
        <w:rPr>
          <w:szCs w:val="20"/>
        </w:rPr>
        <w:t xml:space="preserve">The following agreement was reached in </w:t>
      </w:r>
      <w:r>
        <w:rPr>
          <w:szCs w:val="20"/>
        </w:rPr>
        <w:t>RAN1 #94bis, we have the following agreement:</w:t>
      </w:r>
    </w:p>
    <w:p w14:paraId="21AA7976" w14:textId="77777777" w:rsidR="00A76E7B" w:rsidRPr="00674AFB" w:rsidRDefault="00A76E7B" w:rsidP="00A76E7B">
      <w:pPr>
        <w:pStyle w:val="ListParagraph"/>
        <w:numPr>
          <w:ilvl w:val="0"/>
          <w:numId w:val="33"/>
        </w:numPr>
        <w:kinsoku/>
        <w:overflowPunct/>
        <w:spacing w:before="120" w:after="200" w:line="276" w:lineRule="auto"/>
        <w:ind w:firstLine="216"/>
        <w:contextualSpacing/>
        <w:jc w:val="both"/>
        <w:rPr>
          <w:i/>
        </w:rPr>
      </w:pPr>
      <w:r w:rsidRPr="00674AFB">
        <w:rPr>
          <w:i/>
        </w:rPr>
        <w:t>DRS-based RLM for unlicensed SpCell is performed inside the DMTC(s)</w:t>
      </w:r>
    </w:p>
    <w:p w14:paraId="24026834" w14:textId="77777777" w:rsidR="00A76E7B" w:rsidRPr="00674AFB" w:rsidRDefault="00A76E7B" w:rsidP="00A76E7B">
      <w:pPr>
        <w:pStyle w:val="ListParagraph"/>
        <w:numPr>
          <w:ilvl w:val="1"/>
          <w:numId w:val="33"/>
        </w:numPr>
        <w:kinsoku/>
        <w:overflowPunct/>
        <w:spacing w:before="120" w:after="200" w:line="276" w:lineRule="auto"/>
        <w:ind w:firstLine="216"/>
        <w:contextualSpacing/>
        <w:jc w:val="both"/>
        <w:rPr>
          <w:i/>
        </w:rPr>
      </w:pPr>
      <w:r w:rsidRPr="00674AFB">
        <w:rPr>
          <w:i/>
        </w:rPr>
        <w:t>RLM DMTC may coincide with DRS transmission window</w:t>
      </w:r>
    </w:p>
    <w:p w14:paraId="0B645F8C" w14:textId="77777777" w:rsidR="00A76E7B" w:rsidRPr="00674AFB" w:rsidRDefault="00A76E7B" w:rsidP="00A76E7B">
      <w:pPr>
        <w:pStyle w:val="ListParagraph"/>
        <w:numPr>
          <w:ilvl w:val="1"/>
          <w:numId w:val="33"/>
        </w:numPr>
        <w:kinsoku/>
        <w:overflowPunct/>
        <w:spacing w:before="120" w:after="200" w:line="276" w:lineRule="auto"/>
        <w:ind w:firstLine="216"/>
        <w:contextualSpacing/>
        <w:jc w:val="both"/>
        <w:rPr>
          <w:i/>
        </w:rPr>
      </w:pPr>
      <w:r w:rsidRPr="00674AFB">
        <w:rPr>
          <w:i/>
        </w:rPr>
        <w:t>CSI-RS-based RLM may be performed outside of DMTC(s)</w:t>
      </w:r>
    </w:p>
    <w:p w14:paraId="5101A2FD" w14:textId="358EF447" w:rsidR="00FD7553" w:rsidRDefault="00FD7553" w:rsidP="00652117">
      <w:r>
        <w:t>RLM in NR Rel-15 relies on In-Sync/Out-of-sync reports [</w:t>
      </w:r>
      <w:r w:rsidR="00652117">
        <w:t>TS 38.213 section 5</w:t>
      </w:r>
      <w:r>
        <w:t xml:space="preserve">, </w:t>
      </w:r>
      <w:r w:rsidR="00652117">
        <w:t xml:space="preserve">TS </w:t>
      </w:r>
      <w:r>
        <w:t>38.1</w:t>
      </w:r>
      <w:r w:rsidR="00652117">
        <w:t>3</w:t>
      </w:r>
      <w:r>
        <w:t xml:space="preserve">3 </w:t>
      </w:r>
      <w:r w:rsidR="00652117">
        <w:t>section 8</w:t>
      </w:r>
      <w:r>
        <w:t xml:space="preserve">], assisted by SSB and/or CSI-RS configuration. In unlicensed carriers, </w:t>
      </w:r>
      <w:r w:rsidR="007F60B6">
        <w:t xml:space="preserve">CSI-RS transmissions outside </w:t>
      </w:r>
      <w:r w:rsidR="008D4642">
        <w:t>DMTC</w:t>
      </w:r>
      <w:r w:rsidR="007F60B6">
        <w:t xml:space="preserve"> and Data </w:t>
      </w:r>
      <w:r w:rsidR="002D5B2B">
        <w:t xml:space="preserve">COT </w:t>
      </w:r>
      <w:r w:rsidR="007F60B6">
        <w:t xml:space="preserve">reduce medium access </w:t>
      </w:r>
      <w:r w:rsidR="006E2361">
        <w:t>opportunities</w:t>
      </w:r>
      <w:r w:rsidR="007F60B6">
        <w:t xml:space="preserve"> for </w:t>
      </w:r>
      <w:r w:rsidR="00652117">
        <w:t xml:space="preserve">other </w:t>
      </w:r>
      <w:r w:rsidR="008D4642">
        <w:t>nodes and</w:t>
      </w:r>
      <w:r w:rsidR="007F60B6">
        <w:t xml:space="preserve"> are thus </w:t>
      </w:r>
      <w:r w:rsidR="00652117">
        <w:t xml:space="preserve">strongly </w:t>
      </w:r>
      <w:r w:rsidR="007F60B6">
        <w:t>undesirable.</w:t>
      </w:r>
      <w:r w:rsidR="00652117">
        <w:t xml:space="preserve"> For this reason, absence of transmission outside SMTC-U should not be counted towards out-of-sync evaluation.</w:t>
      </w:r>
    </w:p>
    <w:p w14:paraId="0231DE24" w14:textId="39A64200" w:rsidR="00FD7553" w:rsidRDefault="007F60B6" w:rsidP="00B55906">
      <w:pPr>
        <w:spacing w:before="120"/>
        <w:rPr>
          <w:b/>
        </w:rPr>
      </w:pPr>
      <w:bookmarkStart w:id="19" w:name="init12"/>
      <w:r>
        <w:rPr>
          <w:b/>
        </w:rPr>
        <w:t xml:space="preserve">Proposal </w:t>
      </w:r>
      <w:r w:rsidR="00433B7C">
        <w:rPr>
          <w:b/>
        </w:rPr>
        <w:fldChar w:fldCharType="begin"/>
      </w:r>
      <w:r w:rsidR="00433B7C">
        <w:rPr>
          <w:b/>
        </w:rPr>
        <w:instrText xml:space="preserve"> seq prop  \* MERGEFORMAT </w:instrText>
      </w:r>
      <w:r w:rsidR="00433B7C">
        <w:rPr>
          <w:b/>
        </w:rPr>
        <w:fldChar w:fldCharType="separate"/>
      </w:r>
      <w:r w:rsidR="00C24D53">
        <w:rPr>
          <w:b/>
          <w:noProof/>
        </w:rPr>
        <w:t>10</w:t>
      </w:r>
      <w:r w:rsidR="00433B7C">
        <w:rPr>
          <w:b/>
        </w:rPr>
        <w:fldChar w:fldCharType="end"/>
      </w:r>
      <w:r w:rsidRPr="00652117">
        <w:rPr>
          <w:b/>
        </w:rPr>
        <w:t xml:space="preserve">: </w:t>
      </w:r>
      <w:r>
        <w:rPr>
          <w:b/>
        </w:rPr>
        <w:t xml:space="preserve">RS transmitted outside </w:t>
      </w:r>
      <w:r w:rsidR="000945E8">
        <w:rPr>
          <w:b/>
        </w:rPr>
        <w:t>DMTC</w:t>
      </w:r>
      <w:r>
        <w:rPr>
          <w:b/>
        </w:rPr>
        <w:t xml:space="preserve"> shall </w:t>
      </w:r>
      <w:r w:rsidR="00652117">
        <w:rPr>
          <w:b/>
        </w:rPr>
        <w:t>not contribute towards out-of-sync evaluation</w:t>
      </w:r>
      <w:r>
        <w:rPr>
          <w:b/>
        </w:rPr>
        <w:t>.</w:t>
      </w:r>
    </w:p>
    <w:bookmarkEnd w:id="19"/>
    <w:p w14:paraId="47E66C16" w14:textId="0FFF3BB2" w:rsidR="00FE21EC" w:rsidRPr="00FE21EC" w:rsidRDefault="00FE21EC" w:rsidP="00652117">
      <w:r w:rsidRPr="00FE21EC">
        <w:t xml:space="preserve">As illustrated in </w:t>
      </w:r>
      <w:r>
        <w:fldChar w:fldCharType="begin"/>
      </w:r>
      <w:r>
        <w:instrText xml:space="preserve"> REF _Ref521647876 \h </w:instrText>
      </w:r>
      <w:r>
        <w:fldChar w:fldCharType="separate"/>
      </w:r>
      <w:r w:rsidR="00C24D53">
        <w:t xml:space="preserve">Figure </w:t>
      </w:r>
      <w:r w:rsidR="00C24D53">
        <w:rPr>
          <w:noProof/>
        </w:rPr>
        <w:t>3</w:t>
      </w:r>
      <w:r>
        <w:fldChar w:fldCharType="end"/>
      </w:r>
      <w:r>
        <w:t xml:space="preserve">, non </w:t>
      </w:r>
      <w:r w:rsidR="008D4642">
        <w:t>DMTC</w:t>
      </w:r>
      <w:r>
        <w:t xml:space="preserve"> samples may still count for In-Sync evaluation.</w:t>
      </w:r>
    </w:p>
    <w:p w14:paraId="368588F4" w14:textId="77777777" w:rsidR="00652117" w:rsidRDefault="00652117" w:rsidP="00652117">
      <w:pPr>
        <w:keepNext/>
        <w:jc w:val="center"/>
      </w:pPr>
      <w:r>
        <w:rPr>
          <w:i/>
        </w:rPr>
        <w:object w:dxaOrig="8795" w:dyaOrig="2936" w14:anchorId="49A16971">
          <v:shape id="_x0000_i2182" type="#_x0000_t75" style="width:441pt;height:146pt" o:ole="">
            <v:imagedata r:id="rId18" o:title=""/>
          </v:shape>
          <o:OLEObject Type="Embed" ProgID="Visio.Drawing.11" ShapeID="_x0000_i2182" DrawAspect="Content" ObjectID="_1602689263" r:id="rId19"/>
        </w:object>
      </w:r>
    </w:p>
    <w:p w14:paraId="3BE3C31F" w14:textId="371A68DC" w:rsidR="00652117" w:rsidRDefault="00652117" w:rsidP="00652117">
      <w:pPr>
        <w:pStyle w:val="Caption"/>
        <w:jc w:val="center"/>
      </w:pPr>
      <w:bookmarkStart w:id="20" w:name="_Ref521647876"/>
      <w:r>
        <w:t xml:space="preserve">Figure </w:t>
      </w:r>
      <w:r>
        <w:fldChar w:fldCharType="begin"/>
      </w:r>
      <w:r>
        <w:instrText xml:space="preserve"> SEQ Figure \* ARABIC </w:instrText>
      </w:r>
      <w:r>
        <w:fldChar w:fldCharType="separate"/>
      </w:r>
      <w:r w:rsidR="00C24D53">
        <w:rPr>
          <w:noProof/>
        </w:rPr>
        <w:t>3</w:t>
      </w:r>
      <w:r>
        <w:fldChar w:fldCharType="end"/>
      </w:r>
      <w:bookmarkEnd w:id="20"/>
      <w:r>
        <w:t>: RLM sampling for NR-U</w:t>
      </w:r>
    </w:p>
    <w:p w14:paraId="65CE4847" w14:textId="04CDDFD8" w:rsidR="00442C33" w:rsidRPr="00442C33" w:rsidRDefault="00442C33" w:rsidP="00652117">
      <w:pPr>
        <w:jc w:val="left"/>
      </w:pPr>
      <w:r w:rsidRPr="00442C33">
        <w:t>For both RLM and RRM purposes</w:t>
      </w:r>
      <w:r>
        <w:t>, absence of expected L1 samples is meaningful: such absence could indicate medium contention, especially for L1 samples collected in SMTC-U. Since absent samples are indicative of events unrelated to RF signal quality, it should be possible for an implementation to exclude occasionally L1 samples from evaluation of RF signal quality.</w:t>
      </w:r>
    </w:p>
    <w:p w14:paraId="337FD922" w14:textId="11DDCDAA" w:rsidR="007F60B6" w:rsidRDefault="007F60B6" w:rsidP="00B55906">
      <w:pPr>
        <w:spacing w:before="120"/>
        <w:rPr>
          <w:b/>
        </w:rPr>
      </w:pPr>
      <w:bookmarkStart w:id="21" w:name="init13"/>
      <w:r w:rsidRPr="00652117">
        <w:rPr>
          <w:b/>
        </w:rPr>
        <w:t xml:space="preserve">Proposal </w:t>
      </w:r>
      <w:r w:rsidR="00433B7C">
        <w:rPr>
          <w:b/>
        </w:rPr>
        <w:fldChar w:fldCharType="begin"/>
      </w:r>
      <w:r w:rsidR="00433B7C">
        <w:rPr>
          <w:b/>
        </w:rPr>
        <w:instrText xml:space="preserve"> seq prop  \* MERGEFORMAT </w:instrText>
      </w:r>
      <w:r w:rsidR="00433B7C">
        <w:rPr>
          <w:b/>
        </w:rPr>
        <w:fldChar w:fldCharType="separate"/>
      </w:r>
      <w:r w:rsidR="00C24D53">
        <w:rPr>
          <w:b/>
          <w:noProof/>
        </w:rPr>
        <w:t>11</w:t>
      </w:r>
      <w:r w:rsidR="00433B7C">
        <w:rPr>
          <w:b/>
        </w:rPr>
        <w:fldChar w:fldCharType="end"/>
      </w:r>
      <w:r w:rsidRPr="00652117">
        <w:rPr>
          <w:b/>
        </w:rPr>
        <w:t xml:space="preserve">: </w:t>
      </w:r>
      <w:r>
        <w:rPr>
          <w:b/>
        </w:rPr>
        <w:t>For NR</w:t>
      </w:r>
      <w:r w:rsidR="00725F30">
        <w:rPr>
          <w:b/>
        </w:rPr>
        <w:t>-U</w:t>
      </w:r>
      <w:r>
        <w:rPr>
          <w:b/>
        </w:rPr>
        <w:t xml:space="preserve"> Rel-16 RLM modelling purposes, as well as for RRM purposes</w:t>
      </w:r>
      <w:r w:rsidR="00442C33">
        <w:rPr>
          <w:b/>
        </w:rPr>
        <w:t>,</w:t>
      </w:r>
      <w:r>
        <w:rPr>
          <w:b/>
        </w:rPr>
        <w:t xml:space="preserve"> L1 reports </w:t>
      </w:r>
      <w:r w:rsidR="00442C33">
        <w:rPr>
          <w:b/>
        </w:rPr>
        <w:t xml:space="preserve">of RF signal quality should exclude </w:t>
      </w:r>
      <w:r>
        <w:rPr>
          <w:b/>
        </w:rPr>
        <w:t>RS DRX.</w:t>
      </w:r>
    </w:p>
    <w:bookmarkEnd w:id="21"/>
    <w:p w14:paraId="3B95098B" w14:textId="33F7B368" w:rsidR="0001529C" w:rsidRDefault="00442C33" w:rsidP="00652117">
      <w:r>
        <w:t>Note: a</w:t>
      </w:r>
      <w:r w:rsidRPr="00442C33">
        <w:t xml:space="preserve">t this </w:t>
      </w:r>
      <w:r>
        <w:t>stage in the study item, it is unclear which WG(s) in addition to RAN1 would be need to account for the above proposal.</w:t>
      </w:r>
    </w:p>
    <w:p w14:paraId="66652756" w14:textId="512CAC92" w:rsidR="0001529C" w:rsidRDefault="006C7C13" w:rsidP="0001529C">
      <w:pPr>
        <w:pStyle w:val="Heading3"/>
      </w:pPr>
      <w:r>
        <w:t>DRS Indicator for DRX ON</w:t>
      </w:r>
    </w:p>
    <w:p w14:paraId="0E8E2F4E" w14:textId="22E8B32B" w:rsidR="00A91FD7" w:rsidRDefault="004F5529" w:rsidP="00A91FD7">
      <w:r>
        <w:t>A UE in C</w:t>
      </w:r>
      <w:r w:rsidR="00A91FD7">
        <w:t xml:space="preserve">-DRX would not expect to be scheduled in every DRX ON occasion. Furthermore, whenever a DRX ON occasion is unused, DL transmission should be avoided, to increase medium availability to neighbour nodes. In consequence, UE cannot generally rely on NR-U DRX ON occasions for RLM purposes. An infrequently-scheduled UE would therefore need to </w:t>
      </w:r>
      <w:r w:rsidR="004A711F">
        <w:t>open up RF chain/s for both DRX ON and non-overlapping RLM occasions, potentially doubling the power consumption.</w:t>
      </w:r>
    </w:p>
    <w:p w14:paraId="4E6A10F7" w14:textId="21FE400B" w:rsidR="004A711F" w:rsidRDefault="004A711F" w:rsidP="00A91FD7">
      <w:r>
        <w:t>To address this problem, gNB should – at least for long DRX - signal during the immediately preceding RLM occasion (i.e. SMTC-U) whether a DL grants will be scheduled for the upcoming DRX ON occasion.</w:t>
      </w:r>
      <w:r w:rsidR="00A644B0">
        <w:t xml:space="preserve"> This approach is illustrated in </w:t>
      </w:r>
      <w:r w:rsidR="00A644B0">
        <w:fldChar w:fldCharType="begin"/>
      </w:r>
      <w:r w:rsidR="00A644B0">
        <w:instrText xml:space="preserve"> REF _Ref521656154 \h </w:instrText>
      </w:r>
      <w:r w:rsidR="00A644B0">
        <w:fldChar w:fldCharType="separate"/>
      </w:r>
      <w:r w:rsidR="00C24D53">
        <w:t xml:space="preserve">Figure </w:t>
      </w:r>
      <w:r w:rsidR="00C24D53">
        <w:rPr>
          <w:noProof/>
        </w:rPr>
        <w:t>4</w:t>
      </w:r>
      <w:r w:rsidR="00A644B0">
        <w:fldChar w:fldCharType="end"/>
      </w:r>
      <w:r w:rsidR="00A644B0">
        <w:t xml:space="preserve">, where a DRX ON </w:t>
      </w:r>
      <w:r w:rsidR="00AF1994">
        <w:t xml:space="preserve">indicator </w:t>
      </w:r>
      <w:r w:rsidR="00A644B0">
        <w:t xml:space="preserve">(DRX </w:t>
      </w:r>
      <w:r w:rsidR="00AF1994">
        <w:t>ON IND</w:t>
      </w:r>
      <w:r w:rsidR="00A644B0">
        <w:t xml:space="preserve">) is multiplexed with the SS Burst transmitted in the SMTC-U </w:t>
      </w:r>
      <w:r w:rsidR="00AF1994">
        <w:t xml:space="preserve">window </w:t>
      </w:r>
      <w:r w:rsidR="00A644B0">
        <w:t xml:space="preserve">immediately preceding the </w:t>
      </w:r>
      <w:r w:rsidR="00D71DF7">
        <w:t>active</w:t>
      </w:r>
      <w:r w:rsidR="00A644B0">
        <w:t xml:space="preserve"> DRX ON occasion.</w:t>
      </w:r>
    </w:p>
    <w:p w14:paraId="142D3880" w14:textId="47CF1CF8" w:rsidR="00A644B0" w:rsidRDefault="003C2B93" w:rsidP="00A644B0">
      <w:pPr>
        <w:keepNext/>
      </w:pPr>
      <w:r>
        <w:object w:dxaOrig="8794" w:dyaOrig="2764" w14:anchorId="56691868">
          <v:shape id="_x0000_i2183" type="#_x0000_t75" style="width:441pt;height:138pt" o:ole="">
            <v:imagedata r:id="rId20" o:title=""/>
          </v:shape>
          <o:OLEObject Type="Embed" ProgID="Visio.Drawing.11" ShapeID="_x0000_i2183" DrawAspect="Content" ObjectID="_1602689264" r:id="rId21"/>
        </w:object>
      </w:r>
    </w:p>
    <w:p w14:paraId="6E895BBD" w14:textId="11CE041B" w:rsidR="004653EE" w:rsidRPr="00A91FD7" w:rsidRDefault="00A644B0" w:rsidP="00A644B0">
      <w:pPr>
        <w:pStyle w:val="Caption"/>
        <w:jc w:val="center"/>
      </w:pPr>
      <w:bookmarkStart w:id="22" w:name="_Ref521656154"/>
      <w:r>
        <w:t xml:space="preserve">Figure </w:t>
      </w:r>
      <w:r>
        <w:fldChar w:fldCharType="begin"/>
      </w:r>
      <w:r>
        <w:instrText xml:space="preserve"> SEQ Figure \* ARABIC </w:instrText>
      </w:r>
      <w:r>
        <w:fldChar w:fldCharType="separate"/>
      </w:r>
      <w:r w:rsidR="00C24D53">
        <w:rPr>
          <w:noProof/>
        </w:rPr>
        <w:t>4</w:t>
      </w:r>
      <w:r>
        <w:fldChar w:fldCharType="end"/>
      </w:r>
      <w:bookmarkEnd w:id="22"/>
      <w:r>
        <w:t>: DRX ON pre-grant multiplexed with preceding SS Burst</w:t>
      </w:r>
    </w:p>
    <w:p w14:paraId="47AD8596" w14:textId="0317DE06" w:rsidR="007F60B6" w:rsidRDefault="007F60B6" w:rsidP="00B55906">
      <w:pPr>
        <w:spacing w:before="120"/>
        <w:rPr>
          <w:b/>
        </w:rPr>
      </w:pPr>
      <w:bookmarkStart w:id="23" w:name="init14"/>
      <w:r>
        <w:rPr>
          <w:b/>
        </w:rPr>
        <w:t xml:space="preserve">Proposal </w:t>
      </w:r>
      <w:r w:rsidR="00433B7C">
        <w:rPr>
          <w:b/>
        </w:rPr>
        <w:fldChar w:fldCharType="begin"/>
      </w:r>
      <w:r w:rsidR="00433B7C">
        <w:rPr>
          <w:b/>
        </w:rPr>
        <w:instrText xml:space="preserve"> seq prop  \* MERGEFORMAT </w:instrText>
      </w:r>
      <w:r w:rsidR="00433B7C">
        <w:rPr>
          <w:b/>
        </w:rPr>
        <w:fldChar w:fldCharType="separate"/>
      </w:r>
      <w:r w:rsidR="00C24D53">
        <w:rPr>
          <w:b/>
          <w:noProof/>
        </w:rPr>
        <w:t>12</w:t>
      </w:r>
      <w:r w:rsidR="00433B7C">
        <w:rPr>
          <w:b/>
        </w:rPr>
        <w:fldChar w:fldCharType="end"/>
      </w:r>
      <w:r>
        <w:rPr>
          <w:b/>
        </w:rPr>
        <w:t xml:space="preserve">: </w:t>
      </w:r>
      <w:r w:rsidR="00D71DF7">
        <w:rPr>
          <w:b/>
        </w:rPr>
        <w:t xml:space="preserve">Active </w:t>
      </w:r>
      <w:r>
        <w:rPr>
          <w:b/>
        </w:rPr>
        <w:t xml:space="preserve">DRX </w:t>
      </w:r>
      <w:r w:rsidR="00D71DF7">
        <w:rPr>
          <w:b/>
        </w:rPr>
        <w:t xml:space="preserve">ON </w:t>
      </w:r>
      <w:r>
        <w:rPr>
          <w:b/>
        </w:rPr>
        <w:t xml:space="preserve">monitoring </w:t>
      </w:r>
      <w:r w:rsidR="00AF1994">
        <w:rPr>
          <w:b/>
        </w:rPr>
        <w:t xml:space="preserve">that do not share DRS CoT </w:t>
      </w:r>
      <w:r>
        <w:rPr>
          <w:b/>
        </w:rPr>
        <w:t xml:space="preserve">should, at least for long DRX, </w:t>
      </w:r>
      <w:r w:rsidR="00D71DF7">
        <w:rPr>
          <w:b/>
        </w:rPr>
        <w:t xml:space="preserve">be signalled via a DRX </w:t>
      </w:r>
      <w:r w:rsidR="00AF1994">
        <w:rPr>
          <w:b/>
        </w:rPr>
        <w:t xml:space="preserve">ON Indicator </w:t>
      </w:r>
      <w:r w:rsidR="00D71DF7">
        <w:rPr>
          <w:b/>
        </w:rPr>
        <w:t>signal (DRX-</w:t>
      </w:r>
      <w:r w:rsidR="00AF1994">
        <w:rPr>
          <w:b/>
        </w:rPr>
        <w:t>ON-IND</w:t>
      </w:r>
      <w:r w:rsidR="00D71DF7">
        <w:rPr>
          <w:b/>
        </w:rPr>
        <w:t xml:space="preserve">) multiplexed with immediately preceding </w:t>
      </w:r>
      <w:r>
        <w:rPr>
          <w:b/>
        </w:rPr>
        <w:t>RLM occasion.</w:t>
      </w:r>
    </w:p>
    <w:bookmarkEnd w:id="23"/>
    <w:p w14:paraId="724B1D1E" w14:textId="762B8A5C" w:rsidR="0001529C" w:rsidRDefault="0001529C" w:rsidP="00652117">
      <w:pPr>
        <w:pStyle w:val="Heading3"/>
      </w:pPr>
      <w:r>
        <w:t>Multi-Operator Deployments</w:t>
      </w:r>
    </w:p>
    <w:p w14:paraId="7F67D39B" w14:textId="53E764F0" w:rsidR="00D71DF7" w:rsidRDefault="00D71DF7" w:rsidP="00D71DF7">
      <w:r>
        <w:t>RRM in shared NRU-shared carrier is further complicated by lack of L1 knowledge whether a measured RS belongs to the same operator. This has consequences on both idle and connected mobility:</w:t>
      </w:r>
    </w:p>
    <w:p w14:paraId="6F182433" w14:textId="2911E657" w:rsidR="00D71DF7" w:rsidRDefault="00D71DF7" w:rsidP="009E17B5">
      <w:pPr>
        <w:pStyle w:val="ListParagraph"/>
        <w:numPr>
          <w:ilvl w:val="0"/>
          <w:numId w:val="9"/>
        </w:numPr>
      </w:pPr>
      <w:r>
        <w:t>RRC Idle UEs: can benefit, in terms of both power consumption and paging outage minimization, of awareness of whether potential target cell belongs to the same operator or not.</w:t>
      </w:r>
    </w:p>
    <w:p w14:paraId="53AB2E44" w14:textId="5A20716F" w:rsidR="00D71DF7" w:rsidRPr="00D71DF7" w:rsidRDefault="00D71DF7" w:rsidP="009E17B5">
      <w:pPr>
        <w:pStyle w:val="ListParagraph"/>
        <w:numPr>
          <w:ilvl w:val="0"/>
          <w:numId w:val="9"/>
        </w:numPr>
      </w:pPr>
      <w:r>
        <w:t xml:space="preserve">RRC Connected UEs: can benefit, for signalling minimization, as well as searcher power consumption of awareness of whether potential target cells belong to the same operator as the serving cell. </w:t>
      </w:r>
    </w:p>
    <w:p w14:paraId="22D33374" w14:textId="2E1A55AD" w:rsidR="00A154CE" w:rsidRDefault="0001529C" w:rsidP="00B55906">
      <w:pPr>
        <w:spacing w:before="120"/>
        <w:rPr>
          <w:b/>
        </w:rPr>
      </w:pPr>
      <w:bookmarkStart w:id="24" w:name="init15"/>
      <w:r>
        <w:rPr>
          <w:b/>
        </w:rPr>
        <w:t xml:space="preserve">Proposal </w:t>
      </w:r>
      <w:r w:rsidR="00433B7C">
        <w:rPr>
          <w:b/>
        </w:rPr>
        <w:fldChar w:fldCharType="begin"/>
      </w:r>
      <w:r w:rsidR="00433B7C">
        <w:rPr>
          <w:b/>
        </w:rPr>
        <w:instrText xml:space="preserve"> seq prop  \* MERGEFORMAT </w:instrText>
      </w:r>
      <w:r w:rsidR="00433B7C">
        <w:rPr>
          <w:b/>
        </w:rPr>
        <w:fldChar w:fldCharType="separate"/>
      </w:r>
      <w:r w:rsidR="00C24D53">
        <w:rPr>
          <w:b/>
          <w:noProof/>
        </w:rPr>
        <w:t>13</w:t>
      </w:r>
      <w:r w:rsidR="00433B7C">
        <w:rPr>
          <w:b/>
        </w:rPr>
        <w:fldChar w:fldCharType="end"/>
      </w:r>
      <w:r>
        <w:rPr>
          <w:b/>
        </w:rPr>
        <w:t>: It shall be possible for UE to determine</w:t>
      </w:r>
      <w:r w:rsidR="00D71DF7">
        <w:rPr>
          <w:b/>
        </w:rPr>
        <w:t>,</w:t>
      </w:r>
      <w:r>
        <w:rPr>
          <w:b/>
        </w:rPr>
        <w:t xml:space="preserve"> for Connected and Idle RRM purposes, whether a measured cell belongs to RPLMN or not. RAN1 shall consider </w:t>
      </w:r>
      <w:r w:rsidR="003062DC">
        <w:rPr>
          <w:b/>
        </w:rPr>
        <w:t xml:space="preserve">early </w:t>
      </w:r>
      <w:r>
        <w:rPr>
          <w:b/>
        </w:rPr>
        <w:t>L1 indication to assist UE measurements.</w:t>
      </w:r>
      <w:r w:rsidR="00A154CE">
        <w:rPr>
          <w:b/>
        </w:rPr>
        <w:t xml:space="preserve"> </w:t>
      </w:r>
    </w:p>
    <w:bookmarkEnd w:id="24"/>
    <w:p w14:paraId="0F7D1720" w14:textId="2B837F80" w:rsidR="00312804" w:rsidRDefault="00312804" w:rsidP="00312804">
      <w:pPr>
        <w:pStyle w:val="Heading3"/>
      </w:pPr>
      <w:r>
        <w:t>Asynchronous Deployments</w:t>
      </w:r>
    </w:p>
    <w:p w14:paraId="5AE7F3E5" w14:textId="7167B32C" w:rsidR="006E2361" w:rsidRDefault="00A91FD7" w:rsidP="005653ED">
      <w:r>
        <w:t xml:space="preserve">In asynchronous deployments, </w:t>
      </w:r>
      <w:r w:rsidR="00A716F4">
        <w:t>t</w:t>
      </w:r>
      <w:r w:rsidR="006E2361">
        <w:t xml:space="preserve">he current </w:t>
      </w:r>
      <w:r w:rsidR="00A716F4">
        <w:t xml:space="preserve">inter-frequency </w:t>
      </w:r>
      <w:r w:rsidR="006E2361">
        <w:t>gap patterns are inadequate</w:t>
      </w:r>
      <w:r w:rsidR="00312E03">
        <w:t xml:space="preserve"> in asynchronous environments</w:t>
      </w:r>
      <w:r w:rsidR="006E2361">
        <w:t>: with a 0.1 ppm accuracy requirement in local and medium range gNBs [3GPP TS 38.104, Section 6.5.1.2], SSB transmission could drift the size of a NR Rel-15 maximum gap (6 ms, per [3GPP TS 38.133 v15.2.1] ) every 17 hours (6 ms/0.1 ppm).</w:t>
      </w:r>
    </w:p>
    <w:p w14:paraId="1078CF48" w14:textId="62230FDC" w:rsidR="000C3F0F" w:rsidRDefault="000C3F0F" w:rsidP="00B55906">
      <w:pPr>
        <w:spacing w:before="120"/>
      </w:pPr>
      <w:r>
        <w:t>Medium contention can further reduce the utility of current measurement gaps.</w:t>
      </w:r>
      <w:r w:rsidR="00312E03">
        <w:t xml:space="preserve"> A similar concern applies to the configuration of SMTC, even for intra-frequency RRM.</w:t>
      </w:r>
    </w:p>
    <w:p w14:paraId="11A6D0AC" w14:textId="38C29EF2" w:rsidR="00312E03" w:rsidRPr="006E2361" w:rsidRDefault="0016257C" w:rsidP="00E74F85">
      <w:pPr>
        <w:spacing w:before="120"/>
        <w:rPr>
          <w:lang w:val="en-US"/>
        </w:rPr>
      </w:pPr>
      <w:bookmarkStart w:id="25" w:name="init18"/>
      <w:r w:rsidRPr="00DF03ED">
        <w:rPr>
          <w:b/>
        </w:rPr>
        <w:t xml:space="preserve">Proposal </w:t>
      </w:r>
      <w:r w:rsidRPr="00DF03ED">
        <w:rPr>
          <w:b/>
        </w:rPr>
        <w:fldChar w:fldCharType="begin"/>
      </w:r>
      <w:r w:rsidRPr="00DF03ED">
        <w:rPr>
          <w:b/>
        </w:rPr>
        <w:instrText xml:space="preserve"> seq prop  \* MERGEFORMAT </w:instrText>
      </w:r>
      <w:r w:rsidRPr="00DF03ED">
        <w:rPr>
          <w:b/>
        </w:rPr>
        <w:fldChar w:fldCharType="separate"/>
      </w:r>
      <w:r w:rsidR="00C24D53">
        <w:rPr>
          <w:b/>
          <w:noProof/>
        </w:rPr>
        <w:t>14</w:t>
      </w:r>
      <w:r w:rsidRPr="00DF03ED">
        <w:rPr>
          <w:b/>
        </w:rPr>
        <w:fldChar w:fldCharType="end"/>
      </w:r>
      <w:r w:rsidRPr="00DF03ED">
        <w:rPr>
          <w:b/>
        </w:rPr>
        <w:t xml:space="preserve">: </w:t>
      </w:r>
      <w:r w:rsidR="00E74F85" w:rsidRPr="00DF03ED">
        <w:rPr>
          <w:b/>
        </w:rPr>
        <w:t xml:space="preserve">NR-U should </w:t>
      </w:r>
      <w:r w:rsidR="00977335">
        <w:rPr>
          <w:b/>
        </w:rPr>
        <w:t xml:space="preserve">support configuring </w:t>
      </w:r>
      <w:r w:rsidR="00E74F85" w:rsidRPr="00DF03ED">
        <w:rPr>
          <w:b/>
        </w:rPr>
        <w:t>UE for RRM towards potentially asynchronous targets, beyond the measurement gaps and occasions specified under NR Rel-15 synchronous deployment assumptions.</w:t>
      </w:r>
    </w:p>
    <w:bookmarkEnd w:id="25"/>
    <w:p w14:paraId="672981CB" w14:textId="67E16F4D" w:rsidR="00A459DE" w:rsidRDefault="00A459DE" w:rsidP="00A459DE">
      <w:pPr>
        <w:pStyle w:val="Heading1"/>
      </w:pPr>
      <w:r>
        <w:t>Conclusions</w:t>
      </w:r>
    </w:p>
    <w:p w14:paraId="476EE643" w14:textId="19A289AF" w:rsidR="00D8641F" w:rsidRDefault="00D8641F" w:rsidP="006D0719">
      <w:pPr>
        <w:rPr>
          <w:lang w:eastAsia="ko-KR"/>
        </w:rPr>
      </w:pPr>
      <w:r w:rsidRPr="006D0719">
        <w:rPr>
          <w:lang w:eastAsia="ko-KR"/>
        </w:rPr>
        <w:t xml:space="preserve">The proposals and observations made in this contribution are </w:t>
      </w:r>
      <w:r w:rsidR="007B29EF">
        <w:rPr>
          <w:lang w:eastAsia="ko-KR"/>
        </w:rPr>
        <w:t>listed below:</w:t>
      </w:r>
    </w:p>
    <w:p w14:paraId="4DCBCA84" w14:textId="77777777" w:rsidR="00C24D53" w:rsidRDefault="00FD32F7" w:rsidP="00B55906">
      <w:pPr>
        <w:spacing w:before="120"/>
        <w:rPr>
          <w:b/>
          <w:szCs w:val="20"/>
        </w:rPr>
      </w:pPr>
      <w:r>
        <w:rPr>
          <w:lang w:eastAsia="ko-KR"/>
        </w:rPr>
        <w:fldChar w:fldCharType="begin"/>
      </w:r>
      <w:r>
        <w:rPr>
          <w:lang w:eastAsia="ko-KR"/>
        </w:rPr>
        <w:instrText xml:space="preserve"> REF init2 \h </w:instrText>
      </w:r>
      <w:r>
        <w:rPr>
          <w:lang w:eastAsia="ko-KR"/>
        </w:rPr>
      </w:r>
      <w:r>
        <w:rPr>
          <w:lang w:eastAsia="ko-KR"/>
        </w:rPr>
        <w:fldChar w:fldCharType="separate"/>
      </w:r>
      <w:r w:rsidR="00C24D53" w:rsidRPr="004E297C">
        <w:rPr>
          <w:b/>
          <w:szCs w:val="20"/>
        </w:rPr>
        <w:t xml:space="preserve">Proposal </w:t>
      </w:r>
      <w:r w:rsidR="00C24D53">
        <w:rPr>
          <w:b/>
          <w:noProof/>
          <w:szCs w:val="20"/>
        </w:rPr>
        <w:t>1</w:t>
      </w:r>
      <w:r w:rsidR="00C24D53" w:rsidRPr="004E297C">
        <w:rPr>
          <w:b/>
          <w:szCs w:val="20"/>
        </w:rPr>
        <w:t>: Cell discovery and mobility should support both synchronous and asynchronous neighbour cell (intra and inter-operator) deployments.</w:t>
      </w:r>
    </w:p>
    <w:p w14:paraId="65189D66" w14:textId="03F0CCB7" w:rsidR="00637A67" w:rsidRPr="00637A67" w:rsidRDefault="00FD32F7" w:rsidP="00637A67">
      <w:pPr>
        <w:rPr>
          <w:u w:val="single"/>
          <w:lang w:eastAsia="ko-KR"/>
        </w:rPr>
      </w:pPr>
      <w:r>
        <w:rPr>
          <w:lang w:eastAsia="ko-KR"/>
        </w:rPr>
        <w:fldChar w:fldCharType="end"/>
      </w:r>
      <w:r w:rsidR="00637A67" w:rsidRPr="00637A67">
        <w:rPr>
          <w:u w:val="single"/>
          <w:lang w:eastAsia="ko-KR"/>
        </w:rPr>
        <w:t>Synchronization Signal</w:t>
      </w:r>
    </w:p>
    <w:p w14:paraId="4ECCF44C" w14:textId="77777777" w:rsidR="00C24D53" w:rsidRDefault="00CD07A0" w:rsidP="00142FB4">
      <w:pPr>
        <w:spacing w:before="120"/>
        <w:rPr>
          <w:b/>
        </w:rPr>
      </w:pPr>
      <w:r>
        <w:rPr>
          <w:lang w:eastAsia="ko-KR"/>
        </w:rPr>
        <w:fldChar w:fldCharType="begin"/>
      </w:r>
      <w:r>
        <w:rPr>
          <w:lang w:eastAsia="ko-KR"/>
        </w:rPr>
        <w:instrText xml:space="preserve"> REF init22 \h </w:instrText>
      </w:r>
      <w:r>
        <w:rPr>
          <w:lang w:eastAsia="ko-KR"/>
        </w:rPr>
      </w:r>
      <w:r>
        <w:rPr>
          <w:lang w:eastAsia="ko-KR"/>
        </w:rPr>
        <w:fldChar w:fldCharType="separate"/>
      </w:r>
      <w:r w:rsidR="00C24D53" w:rsidRPr="00460317">
        <w:rPr>
          <w:b/>
        </w:rPr>
        <w:t xml:space="preserve">Proposal </w:t>
      </w:r>
      <w:r w:rsidR="00C24D53">
        <w:rPr>
          <w:b/>
          <w:noProof/>
          <w:szCs w:val="20"/>
        </w:rPr>
        <w:t>2</w:t>
      </w:r>
      <w:r w:rsidR="00C24D53" w:rsidRPr="00460317">
        <w:rPr>
          <w:b/>
        </w:rPr>
        <w:t xml:space="preserve">: </w:t>
      </w:r>
      <w:r w:rsidR="00C24D53">
        <w:rPr>
          <w:b/>
        </w:rPr>
        <w:t>The SSB candidate position (and, implicitly, timing) should be communicated via the SSB Index</w:t>
      </w:r>
    </w:p>
    <w:p w14:paraId="1A4BFA0E" w14:textId="77777777" w:rsidR="00C24D53" w:rsidRDefault="00CD07A0" w:rsidP="00632981">
      <w:pPr>
        <w:spacing w:before="120"/>
        <w:rPr>
          <w:b/>
        </w:rPr>
      </w:pPr>
      <w:r>
        <w:rPr>
          <w:lang w:eastAsia="ko-KR"/>
        </w:rPr>
        <w:fldChar w:fldCharType="end"/>
      </w:r>
      <w:r w:rsidR="0037249C">
        <w:rPr>
          <w:lang w:eastAsia="ko-KR"/>
        </w:rPr>
        <w:fldChar w:fldCharType="begin"/>
      </w:r>
      <w:r w:rsidR="0037249C">
        <w:rPr>
          <w:lang w:eastAsia="ko-KR"/>
        </w:rPr>
        <w:instrText xml:space="preserve"> REF p3 \h </w:instrText>
      </w:r>
      <w:r w:rsidR="0037249C">
        <w:rPr>
          <w:lang w:eastAsia="ko-KR"/>
        </w:rPr>
      </w:r>
      <w:r w:rsidR="0037249C">
        <w:rPr>
          <w:lang w:eastAsia="ko-KR"/>
        </w:rPr>
        <w:fldChar w:fldCharType="separate"/>
      </w:r>
      <w:r w:rsidR="00C24D53" w:rsidRPr="00460317">
        <w:rPr>
          <w:b/>
        </w:rPr>
        <w:t xml:space="preserve">Proposal </w:t>
      </w:r>
      <w:r w:rsidR="00C24D53">
        <w:rPr>
          <w:b/>
          <w:noProof/>
          <w:szCs w:val="20"/>
        </w:rPr>
        <w:t>3</w:t>
      </w:r>
      <w:r w:rsidR="00C24D53" w:rsidRPr="00460317">
        <w:rPr>
          <w:b/>
        </w:rPr>
        <w:t xml:space="preserve">: </w:t>
      </w:r>
      <w:r w:rsidR="00C24D53">
        <w:rPr>
          <w:b/>
        </w:rPr>
        <w:t>Like in Rel.15 NR, NR-U UE should be able to assume the same QCL for SSBs transmitted at the same candidate SSB positions across different frames.</w:t>
      </w:r>
    </w:p>
    <w:p w14:paraId="00C3B1F2" w14:textId="77777777" w:rsidR="00C24D53" w:rsidRDefault="0037249C" w:rsidP="002250C4">
      <w:pPr>
        <w:spacing w:before="120"/>
        <w:rPr>
          <w:b/>
        </w:rPr>
      </w:pPr>
      <w:r>
        <w:rPr>
          <w:lang w:eastAsia="ko-KR"/>
        </w:rPr>
        <w:fldChar w:fldCharType="end"/>
      </w:r>
      <w:r>
        <w:rPr>
          <w:lang w:eastAsia="ko-KR"/>
        </w:rPr>
        <w:fldChar w:fldCharType="begin"/>
      </w:r>
      <w:r>
        <w:rPr>
          <w:lang w:eastAsia="ko-KR"/>
        </w:rPr>
        <w:instrText xml:space="preserve"> REF p4 \h </w:instrText>
      </w:r>
      <w:r>
        <w:rPr>
          <w:lang w:eastAsia="ko-KR"/>
        </w:rPr>
      </w:r>
      <w:r>
        <w:rPr>
          <w:lang w:eastAsia="ko-KR"/>
        </w:rPr>
        <w:fldChar w:fldCharType="separate"/>
      </w:r>
      <w:r w:rsidR="00C24D53" w:rsidRPr="00460317">
        <w:rPr>
          <w:b/>
        </w:rPr>
        <w:t xml:space="preserve">Proposal </w:t>
      </w:r>
      <w:r w:rsidR="00C24D53">
        <w:rPr>
          <w:b/>
          <w:noProof/>
          <w:szCs w:val="20"/>
        </w:rPr>
        <w:t>4</w:t>
      </w:r>
      <w:r w:rsidR="00C24D53" w:rsidRPr="00460317">
        <w:rPr>
          <w:b/>
        </w:rPr>
        <w:t xml:space="preserve">: </w:t>
      </w:r>
      <w:r w:rsidR="00C24D53">
        <w:rPr>
          <w:b/>
        </w:rPr>
        <w:t>RAN1 should considers the feasibility of second-chance DRS transmissions within a DRS period interval.</w:t>
      </w:r>
    </w:p>
    <w:p w14:paraId="34198B6C" w14:textId="02AB29F5" w:rsidR="00637A67" w:rsidRPr="00637A67" w:rsidRDefault="0037249C" w:rsidP="001B3F44">
      <w:pPr>
        <w:spacing w:before="120"/>
        <w:rPr>
          <w:u w:val="single"/>
          <w:lang w:eastAsia="ko-KR"/>
        </w:rPr>
      </w:pPr>
      <w:r>
        <w:rPr>
          <w:lang w:eastAsia="ko-KR"/>
        </w:rPr>
        <w:fldChar w:fldCharType="end"/>
      </w:r>
      <w:r w:rsidR="00637A67" w:rsidRPr="00637A67">
        <w:rPr>
          <w:u w:val="single"/>
          <w:lang w:eastAsia="ko-KR"/>
        </w:rPr>
        <w:t>Broadcast and Paging</w:t>
      </w:r>
    </w:p>
    <w:p w14:paraId="209443C2" w14:textId="77777777" w:rsidR="00C24D53" w:rsidRDefault="00FD32F7" w:rsidP="00B55906">
      <w:pPr>
        <w:spacing w:before="120"/>
        <w:rPr>
          <w:b/>
          <w:szCs w:val="20"/>
        </w:rPr>
      </w:pPr>
      <w:r>
        <w:rPr>
          <w:lang w:eastAsia="ko-KR"/>
        </w:rPr>
        <w:fldChar w:fldCharType="begin"/>
      </w:r>
      <w:r>
        <w:rPr>
          <w:lang w:eastAsia="ko-KR"/>
        </w:rPr>
        <w:instrText xml:space="preserve"> REF init8 \h </w:instrText>
      </w:r>
      <w:r>
        <w:rPr>
          <w:lang w:eastAsia="ko-KR"/>
        </w:rPr>
      </w:r>
      <w:r>
        <w:rPr>
          <w:lang w:eastAsia="ko-KR"/>
        </w:rPr>
        <w:fldChar w:fldCharType="separate"/>
      </w:r>
      <w:r w:rsidR="00C24D53" w:rsidRPr="004E297C">
        <w:rPr>
          <w:b/>
          <w:szCs w:val="20"/>
        </w:rPr>
        <w:t xml:space="preserve">Proposal </w:t>
      </w:r>
      <w:r w:rsidR="00C24D53">
        <w:rPr>
          <w:b/>
          <w:noProof/>
          <w:szCs w:val="20"/>
        </w:rPr>
        <w:t>5</w:t>
      </w:r>
      <w:r w:rsidR="00C24D53" w:rsidRPr="004E297C">
        <w:rPr>
          <w:b/>
          <w:szCs w:val="20"/>
        </w:rPr>
        <w:t>: NR</w:t>
      </w:r>
      <w:r w:rsidR="00C24D53">
        <w:rPr>
          <w:b/>
          <w:szCs w:val="20"/>
        </w:rPr>
        <w:t>-U</w:t>
      </w:r>
      <w:r w:rsidR="00C24D53" w:rsidRPr="004E297C">
        <w:rPr>
          <w:b/>
          <w:szCs w:val="20"/>
        </w:rPr>
        <w:t xml:space="preserve"> Rel-16 should minimize the likelihood of UE page losses, without unduly increasing UE power consumption or paging latency.</w:t>
      </w:r>
    </w:p>
    <w:p w14:paraId="30BFFBB4" w14:textId="50B08118" w:rsidR="00B55906" w:rsidRDefault="00FD32F7" w:rsidP="00336714">
      <w:pPr>
        <w:spacing w:before="120" w:after="0"/>
        <w:rPr>
          <w:lang w:eastAsia="ko-KR"/>
        </w:rPr>
      </w:pPr>
      <w:r>
        <w:rPr>
          <w:lang w:eastAsia="ko-KR"/>
        </w:rPr>
        <w:fldChar w:fldCharType="end"/>
      </w:r>
      <w:r w:rsidR="00336714">
        <w:rPr>
          <w:lang w:eastAsia="ko-KR"/>
        </w:rPr>
        <w:fldChar w:fldCharType="begin"/>
      </w:r>
      <w:r w:rsidR="00336714">
        <w:rPr>
          <w:lang w:eastAsia="ko-KR"/>
        </w:rPr>
        <w:instrText xml:space="preserve"> REF  init8b \h </w:instrText>
      </w:r>
      <w:r w:rsidR="00336714">
        <w:rPr>
          <w:lang w:eastAsia="ko-KR"/>
        </w:rPr>
      </w:r>
      <w:r w:rsidR="00336714">
        <w:rPr>
          <w:lang w:eastAsia="ko-KR"/>
        </w:rPr>
        <w:fldChar w:fldCharType="separate"/>
      </w:r>
      <w:r w:rsidR="00C24D53" w:rsidRPr="004E297C">
        <w:rPr>
          <w:b/>
          <w:szCs w:val="20"/>
        </w:rPr>
        <w:t xml:space="preserve">Proposal </w:t>
      </w:r>
      <w:r w:rsidR="00C24D53">
        <w:rPr>
          <w:b/>
          <w:noProof/>
          <w:szCs w:val="20"/>
        </w:rPr>
        <w:t>6</w:t>
      </w:r>
      <w:r w:rsidR="00C24D53" w:rsidRPr="004E297C">
        <w:rPr>
          <w:b/>
          <w:szCs w:val="20"/>
        </w:rPr>
        <w:t xml:space="preserve">: </w:t>
      </w:r>
      <w:r w:rsidR="00C24D53">
        <w:rPr>
          <w:b/>
          <w:szCs w:val="20"/>
        </w:rPr>
        <w:t>Whenever possible, pages, page grants or paging indications can</w:t>
      </w:r>
      <w:r w:rsidR="00C24D53">
        <w:rPr>
          <w:b/>
          <w:szCs w:val="20"/>
        </w:rPr>
        <w:t xml:space="preserve"> </w:t>
      </w:r>
      <w:r w:rsidR="00C24D53">
        <w:rPr>
          <w:b/>
          <w:szCs w:val="20"/>
        </w:rPr>
        <w:t>share COT with SSB occasions.</w:t>
      </w:r>
      <w:r w:rsidR="00336714">
        <w:rPr>
          <w:lang w:eastAsia="ko-KR"/>
        </w:rPr>
        <w:fldChar w:fldCharType="end"/>
      </w:r>
    </w:p>
    <w:p w14:paraId="3871E22F" w14:textId="77777777" w:rsidR="00341C7C" w:rsidRDefault="00637A67" w:rsidP="00C24D53">
      <w:pPr>
        <w:spacing w:before="120"/>
        <w:rPr>
          <w:u w:val="single"/>
          <w:lang w:eastAsia="ko-KR"/>
        </w:rPr>
      </w:pPr>
      <w:r w:rsidRPr="00637A67">
        <w:rPr>
          <w:u w:val="single"/>
          <w:lang w:eastAsia="ko-KR"/>
        </w:rPr>
        <w:t>RACH</w:t>
      </w:r>
    </w:p>
    <w:p w14:paraId="17B39A58" w14:textId="77777777" w:rsidR="00C24D53" w:rsidRDefault="00FD32F7" w:rsidP="00BB7EEB">
      <w:pPr>
        <w:rPr>
          <w:b/>
        </w:rPr>
      </w:pPr>
      <w:r>
        <w:rPr>
          <w:lang w:eastAsia="ko-KR"/>
        </w:rPr>
        <w:fldChar w:fldCharType="begin"/>
      </w:r>
      <w:r>
        <w:rPr>
          <w:lang w:eastAsia="ko-KR"/>
        </w:rPr>
        <w:instrText xml:space="preserve"> REF init9 \h </w:instrText>
      </w:r>
      <w:r>
        <w:rPr>
          <w:lang w:eastAsia="ko-KR"/>
        </w:rPr>
      </w:r>
      <w:r>
        <w:rPr>
          <w:lang w:eastAsia="ko-KR"/>
        </w:rPr>
        <w:fldChar w:fldCharType="separate"/>
      </w:r>
      <w:r w:rsidR="00C24D53" w:rsidRPr="004E297C">
        <w:rPr>
          <w:b/>
          <w:szCs w:val="20"/>
        </w:rPr>
        <w:t xml:space="preserve">Proposal </w:t>
      </w:r>
      <w:r w:rsidR="00C24D53">
        <w:rPr>
          <w:b/>
          <w:noProof/>
          <w:szCs w:val="20"/>
        </w:rPr>
        <w:t>7</w:t>
      </w:r>
      <w:r w:rsidR="00C24D53" w:rsidRPr="004E297C">
        <w:rPr>
          <w:b/>
          <w:szCs w:val="20"/>
        </w:rPr>
        <w:t xml:space="preserve">: </w:t>
      </w:r>
      <w:r w:rsidR="00C24D53">
        <w:rPr>
          <w:b/>
          <w:szCs w:val="20"/>
        </w:rPr>
        <w:t>On top of RRC configured PRACH opportunities, NR-U also introduces triggered PRACH opportunities within gNB COT for connected UE.</w:t>
      </w:r>
    </w:p>
    <w:p w14:paraId="6B9A69F4" w14:textId="77777777" w:rsidR="00C24D53" w:rsidRPr="004E297C" w:rsidRDefault="00FD32F7" w:rsidP="00B55906">
      <w:pPr>
        <w:spacing w:before="120" w:after="0"/>
        <w:rPr>
          <w:b/>
          <w:szCs w:val="20"/>
        </w:rPr>
      </w:pPr>
      <w:r>
        <w:rPr>
          <w:lang w:eastAsia="ko-KR"/>
        </w:rPr>
        <w:fldChar w:fldCharType="end"/>
      </w:r>
      <w:r w:rsidR="00C24D53">
        <w:rPr>
          <w:lang w:eastAsia="ko-KR"/>
        </w:rPr>
        <w:fldChar w:fldCharType="begin"/>
      </w:r>
      <w:r w:rsidR="00C24D53">
        <w:rPr>
          <w:lang w:eastAsia="ko-KR"/>
        </w:rPr>
        <w:instrText xml:space="preserve"> REF p8 \h </w:instrText>
      </w:r>
      <w:r w:rsidR="00C24D53">
        <w:rPr>
          <w:lang w:eastAsia="ko-KR"/>
        </w:rPr>
      </w:r>
      <w:r w:rsidR="00C24D53">
        <w:rPr>
          <w:lang w:eastAsia="ko-KR"/>
        </w:rPr>
        <w:fldChar w:fldCharType="separate"/>
      </w:r>
      <w:r w:rsidR="00C24D53" w:rsidRPr="004E297C">
        <w:rPr>
          <w:b/>
          <w:szCs w:val="20"/>
        </w:rPr>
        <w:t xml:space="preserve">Proposal </w:t>
      </w:r>
      <w:r w:rsidR="00C24D53">
        <w:rPr>
          <w:b/>
          <w:noProof/>
          <w:szCs w:val="20"/>
        </w:rPr>
        <w:t>8</w:t>
      </w:r>
      <w:r w:rsidR="00C24D53" w:rsidRPr="004E297C">
        <w:rPr>
          <w:b/>
          <w:szCs w:val="20"/>
        </w:rPr>
        <w:t xml:space="preserve">: </w:t>
      </w:r>
      <w:r w:rsidR="00C24D53">
        <w:rPr>
          <w:b/>
          <w:szCs w:val="20"/>
        </w:rPr>
        <w:t>Separate from RSSI-based channel occupancy, a channel load metric is necessary to reflect the ability of NR-U nodes to transmit on the medium.</w:t>
      </w:r>
      <w:bookmarkStart w:id="26" w:name="_GoBack"/>
      <w:bookmarkEnd w:id="26"/>
    </w:p>
    <w:p w14:paraId="1DDF9D6B" w14:textId="77777777" w:rsidR="00C24D53" w:rsidRPr="00DF03ED" w:rsidRDefault="00C24D53" w:rsidP="009E17B5">
      <w:pPr>
        <w:pStyle w:val="ListParagraph"/>
        <w:numPr>
          <w:ilvl w:val="0"/>
          <w:numId w:val="6"/>
        </w:numPr>
        <w:kinsoku/>
        <w:overflowPunct/>
        <w:rPr>
          <w:b/>
        </w:rPr>
      </w:pPr>
      <w:r>
        <w:rPr>
          <w:b/>
        </w:rPr>
        <w:t xml:space="preserve">RRM </w:t>
      </w:r>
      <w:r w:rsidRPr="001C2D90">
        <w:rPr>
          <w:b/>
        </w:rPr>
        <w:t xml:space="preserve">should </w:t>
      </w:r>
      <w:r w:rsidRPr="00DF03ED">
        <w:rPr>
          <w:b/>
        </w:rPr>
        <w:t>support meaningful measurements of medium contention for carrier and target cell selection.</w:t>
      </w:r>
    </w:p>
    <w:p w14:paraId="26A6DB61" w14:textId="77777777" w:rsidR="00C24D53" w:rsidRDefault="00C24D53" w:rsidP="00B55906">
      <w:pPr>
        <w:pStyle w:val="ListParagraph"/>
        <w:numPr>
          <w:ilvl w:val="0"/>
          <w:numId w:val="6"/>
        </w:numPr>
        <w:kinsoku/>
        <w:overflowPunct/>
        <w:spacing w:after="120"/>
        <w:rPr>
          <w:b/>
        </w:rPr>
      </w:pPr>
      <w:r w:rsidRPr="00DF03ED">
        <w:rPr>
          <w:b/>
        </w:rPr>
        <w:t xml:space="preserve">RLM </w:t>
      </w:r>
      <w:r>
        <w:rPr>
          <w:b/>
        </w:rPr>
        <w:t xml:space="preserve">should </w:t>
      </w:r>
      <w:r w:rsidRPr="00DF03ED">
        <w:rPr>
          <w:b/>
        </w:rPr>
        <w:t xml:space="preserve">support </w:t>
      </w:r>
      <w:r>
        <w:rPr>
          <w:b/>
        </w:rPr>
        <w:t>a medium contention</w:t>
      </w:r>
      <w:r w:rsidRPr="00DF03ED">
        <w:rPr>
          <w:b/>
        </w:rPr>
        <w:t xml:space="preserve"> </w:t>
      </w:r>
      <w:r>
        <w:rPr>
          <w:b/>
        </w:rPr>
        <w:t>metric, in addition to a signal strength metric.</w:t>
      </w:r>
    </w:p>
    <w:p w14:paraId="143991FF" w14:textId="77777777" w:rsidR="00C24D53" w:rsidRPr="00460317" w:rsidRDefault="00C24D53" w:rsidP="007E01F0">
      <w:pPr>
        <w:spacing w:before="120"/>
        <w:rPr>
          <w:b/>
          <w:szCs w:val="20"/>
        </w:rPr>
      </w:pPr>
      <w:r>
        <w:rPr>
          <w:lang w:eastAsia="ko-KR"/>
        </w:rPr>
        <w:fldChar w:fldCharType="end"/>
      </w:r>
      <w:r w:rsidR="00327B9B">
        <w:rPr>
          <w:lang w:eastAsia="ko-KR"/>
        </w:rPr>
        <w:fldChar w:fldCharType="begin"/>
      </w:r>
      <w:r w:rsidR="00327B9B">
        <w:rPr>
          <w:lang w:eastAsia="ko-KR"/>
        </w:rPr>
        <w:instrText xml:space="preserve"> REF p9x \h </w:instrText>
      </w:r>
      <w:r w:rsidR="00327B9B">
        <w:rPr>
          <w:lang w:eastAsia="ko-KR"/>
        </w:rPr>
      </w:r>
      <w:r w:rsidR="00327B9B">
        <w:rPr>
          <w:lang w:eastAsia="ko-KR"/>
        </w:rPr>
        <w:fldChar w:fldCharType="separate"/>
      </w:r>
      <w:r w:rsidRPr="00460317">
        <w:rPr>
          <w:b/>
        </w:rPr>
        <w:t xml:space="preserve">Proposal </w:t>
      </w:r>
      <w:r>
        <w:rPr>
          <w:b/>
          <w:noProof/>
          <w:szCs w:val="20"/>
        </w:rPr>
        <w:t>9</w:t>
      </w:r>
      <w:r w:rsidRPr="00460317">
        <w:rPr>
          <w:b/>
        </w:rPr>
        <w:t xml:space="preserve">: </w:t>
      </w:r>
      <w:r>
        <w:rPr>
          <w:b/>
        </w:rPr>
        <w:t>RAN1 should carefully limit the time duration of DMTC window that UE needs to search in a DRS period, with the goal of minimizing UE measurement power consumption.</w:t>
      </w:r>
    </w:p>
    <w:p w14:paraId="770FC53D" w14:textId="06983EC1" w:rsidR="00637A67" w:rsidRPr="00637A67" w:rsidRDefault="00327B9B" w:rsidP="00327B9B">
      <w:pPr>
        <w:kinsoku/>
        <w:overflowPunct/>
        <w:rPr>
          <w:u w:val="single"/>
          <w:lang w:eastAsia="ko-KR"/>
        </w:rPr>
      </w:pPr>
      <w:r>
        <w:rPr>
          <w:lang w:eastAsia="ko-KR"/>
        </w:rPr>
        <w:fldChar w:fldCharType="end"/>
      </w:r>
      <w:r w:rsidR="00637A67" w:rsidRPr="00637A67">
        <w:rPr>
          <w:u w:val="single"/>
          <w:lang w:eastAsia="ko-KR"/>
        </w:rPr>
        <w:t>Mobility and RRM</w:t>
      </w:r>
    </w:p>
    <w:p w14:paraId="61A4A0A4" w14:textId="77777777" w:rsidR="00C24D53" w:rsidRDefault="00336714" w:rsidP="00B55906">
      <w:pPr>
        <w:spacing w:before="120"/>
        <w:rPr>
          <w:b/>
        </w:rPr>
      </w:pPr>
      <w:r>
        <w:rPr>
          <w:lang w:eastAsia="ko-KR"/>
        </w:rPr>
        <w:fldChar w:fldCharType="begin"/>
      </w:r>
      <w:r>
        <w:rPr>
          <w:lang w:eastAsia="ko-KR"/>
        </w:rPr>
        <w:instrText xml:space="preserve"> REF  init12 \h </w:instrText>
      </w:r>
      <w:r>
        <w:rPr>
          <w:lang w:eastAsia="ko-KR"/>
        </w:rPr>
      </w:r>
      <w:r>
        <w:rPr>
          <w:lang w:eastAsia="ko-KR"/>
        </w:rPr>
        <w:fldChar w:fldCharType="separate"/>
      </w:r>
      <w:r w:rsidR="00C24D53">
        <w:rPr>
          <w:b/>
        </w:rPr>
        <w:t xml:space="preserve">Proposal </w:t>
      </w:r>
      <w:r w:rsidR="00C24D53">
        <w:rPr>
          <w:b/>
          <w:noProof/>
        </w:rPr>
        <w:t>10</w:t>
      </w:r>
      <w:r w:rsidR="00C24D53" w:rsidRPr="00652117">
        <w:rPr>
          <w:b/>
        </w:rPr>
        <w:t xml:space="preserve">: </w:t>
      </w:r>
      <w:r w:rsidR="00C24D53">
        <w:rPr>
          <w:b/>
        </w:rPr>
        <w:t>RS transmitted outside DMTC shall not contribute towards out-of-sync evaluation.</w:t>
      </w:r>
    </w:p>
    <w:p w14:paraId="562577E8" w14:textId="77777777" w:rsidR="00C24D53" w:rsidRDefault="00336714" w:rsidP="00B55906">
      <w:pPr>
        <w:spacing w:before="120"/>
        <w:rPr>
          <w:b/>
        </w:rPr>
      </w:pPr>
      <w:r>
        <w:rPr>
          <w:lang w:eastAsia="ko-KR"/>
        </w:rPr>
        <w:fldChar w:fldCharType="end"/>
      </w:r>
      <w:r>
        <w:rPr>
          <w:lang w:eastAsia="ko-KR"/>
        </w:rPr>
        <w:fldChar w:fldCharType="begin"/>
      </w:r>
      <w:r>
        <w:rPr>
          <w:lang w:eastAsia="ko-KR"/>
        </w:rPr>
        <w:instrText xml:space="preserve"> REF  init13 \h </w:instrText>
      </w:r>
      <w:r>
        <w:rPr>
          <w:lang w:eastAsia="ko-KR"/>
        </w:rPr>
      </w:r>
      <w:r>
        <w:rPr>
          <w:lang w:eastAsia="ko-KR"/>
        </w:rPr>
        <w:fldChar w:fldCharType="separate"/>
      </w:r>
      <w:r w:rsidR="00C24D53" w:rsidRPr="00652117">
        <w:rPr>
          <w:b/>
        </w:rPr>
        <w:t xml:space="preserve">Proposal </w:t>
      </w:r>
      <w:r w:rsidR="00C24D53">
        <w:rPr>
          <w:b/>
          <w:noProof/>
        </w:rPr>
        <w:t>11</w:t>
      </w:r>
      <w:r w:rsidR="00C24D53" w:rsidRPr="00652117">
        <w:rPr>
          <w:b/>
        </w:rPr>
        <w:t xml:space="preserve">: </w:t>
      </w:r>
      <w:r w:rsidR="00C24D53">
        <w:rPr>
          <w:b/>
        </w:rPr>
        <w:t>For NR-U Rel-16 RLM modelling purposes, as well as for RRM purposes, L1 reports of RF signal quality should exclude RS DRX.</w:t>
      </w:r>
    </w:p>
    <w:p w14:paraId="31CB39DF" w14:textId="77777777" w:rsidR="00C24D53" w:rsidRDefault="00336714" w:rsidP="00B55906">
      <w:pPr>
        <w:spacing w:before="120"/>
        <w:rPr>
          <w:b/>
        </w:rPr>
      </w:pPr>
      <w:r>
        <w:rPr>
          <w:lang w:eastAsia="ko-KR"/>
        </w:rPr>
        <w:fldChar w:fldCharType="end"/>
      </w:r>
      <w:r>
        <w:rPr>
          <w:lang w:eastAsia="ko-KR"/>
        </w:rPr>
        <w:fldChar w:fldCharType="begin"/>
      </w:r>
      <w:r>
        <w:rPr>
          <w:lang w:eastAsia="ko-KR"/>
        </w:rPr>
        <w:instrText xml:space="preserve"> REF  init14 \h </w:instrText>
      </w:r>
      <w:r>
        <w:rPr>
          <w:lang w:eastAsia="ko-KR"/>
        </w:rPr>
      </w:r>
      <w:r>
        <w:rPr>
          <w:lang w:eastAsia="ko-KR"/>
        </w:rPr>
        <w:fldChar w:fldCharType="separate"/>
      </w:r>
      <w:r w:rsidR="00C24D53">
        <w:rPr>
          <w:b/>
        </w:rPr>
        <w:t xml:space="preserve">Proposal </w:t>
      </w:r>
      <w:r w:rsidR="00C24D53">
        <w:rPr>
          <w:b/>
          <w:noProof/>
        </w:rPr>
        <w:t>12</w:t>
      </w:r>
      <w:r w:rsidR="00C24D53">
        <w:rPr>
          <w:b/>
        </w:rPr>
        <w:t>: Active DRX ON monitoring that do not share DRS CoT should, at least for long DRX, be signalled via a DRX ON Indicator signal (DRX-ON-IND) multiplexed with immediately preceding RLM occasion.</w:t>
      </w:r>
    </w:p>
    <w:p w14:paraId="6D99CC73" w14:textId="77777777" w:rsidR="00C24D53" w:rsidRDefault="00336714" w:rsidP="00B55906">
      <w:pPr>
        <w:spacing w:before="120"/>
        <w:rPr>
          <w:b/>
        </w:rPr>
      </w:pPr>
      <w:r>
        <w:rPr>
          <w:lang w:eastAsia="ko-KR"/>
        </w:rPr>
        <w:fldChar w:fldCharType="end"/>
      </w:r>
      <w:r>
        <w:rPr>
          <w:lang w:eastAsia="ko-KR"/>
        </w:rPr>
        <w:fldChar w:fldCharType="begin"/>
      </w:r>
      <w:r>
        <w:rPr>
          <w:lang w:eastAsia="ko-KR"/>
        </w:rPr>
        <w:instrText xml:space="preserve"> REF  init15 \h </w:instrText>
      </w:r>
      <w:r>
        <w:rPr>
          <w:lang w:eastAsia="ko-KR"/>
        </w:rPr>
      </w:r>
      <w:r>
        <w:rPr>
          <w:lang w:eastAsia="ko-KR"/>
        </w:rPr>
        <w:fldChar w:fldCharType="separate"/>
      </w:r>
      <w:r w:rsidR="00C24D53">
        <w:rPr>
          <w:b/>
        </w:rPr>
        <w:t xml:space="preserve">Proposal </w:t>
      </w:r>
      <w:r w:rsidR="00C24D53">
        <w:rPr>
          <w:b/>
          <w:noProof/>
        </w:rPr>
        <w:t>13</w:t>
      </w:r>
      <w:r w:rsidR="00C24D53">
        <w:rPr>
          <w:b/>
        </w:rPr>
        <w:t xml:space="preserve">: It shall be possible for UE to determine, for Connected and Idle RRM purposes, whether a measured cell belongs to RPLMN or not. RAN1 shall consider early L1 indication to assist UE measurements. </w:t>
      </w:r>
    </w:p>
    <w:p w14:paraId="7296CFE4" w14:textId="77777777" w:rsidR="00C24D53" w:rsidRPr="006E2361" w:rsidRDefault="00336714" w:rsidP="00E74F85">
      <w:pPr>
        <w:spacing w:before="120"/>
        <w:rPr>
          <w:lang w:val="en-US"/>
        </w:rPr>
      </w:pPr>
      <w:r>
        <w:rPr>
          <w:lang w:eastAsia="ko-KR"/>
        </w:rPr>
        <w:fldChar w:fldCharType="end"/>
      </w:r>
      <w:r w:rsidR="005F455A">
        <w:rPr>
          <w:lang w:eastAsia="ko-KR"/>
        </w:rPr>
        <w:fldChar w:fldCharType="begin"/>
      </w:r>
      <w:r w:rsidR="005F455A">
        <w:rPr>
          <w:lang w:eastAsia="ko-KR"/>
        </w:rPr>
        <w:instrText xml:space="preserve"> REF init18 \h </w:instrText>
      </w:r>
      <w:r w:rsidR="005F455A">
        <w:rPr>
          <w:lang w:eastAsia="ko-KR"/>
        </w:rPr>
      </w:r>
      <w:r w:rsidR="005F455A">
        <w:rPr>
          <w:lang w:eastAsia="ko-KR"/>
        </w:rPr>
        <w:fldChar w:fldCharType="separate"/>
      </w:r>
      <w:r w:rsidR="00C24D53" w:rsidRPr="00DF03ED">
        <w:rPr>
          <w:b/>
        </w:rPr>
        <w:t xml:space="preserve">Proposal </w:t>
      </w:r>
      <w:r w:rsidR="00C24D53">
        <w:rPr>
          <w:b/>
          <w:noProof/>
        </w:rPr>
        <w:t>14</w:t>
      </w:r>
      <w:r w:rsidR="00C24D53" w:rsidRPr="00DF03ED">
        <w:rPr>
          <w:b/>
        </w:rPr>
        <w:t xml:space="preserve">: NR-U should </w:t>
      </w:r>
      <w:r w:rsidR="00C24D53">
        <w:rPr>
          <w:b/>
        </w:rPr>
        <w:t xml:space="preserve">support configuring </w:t>
      </w:r>
      <w:r w:rsidR="00C24D53" w:rsidRPr="00DF03ED">
        <w:rPr>
          <w:b/>
        </w:rPr>
        <w:t>UE for RRM towards potentially asynchronous targets, beyond the measurement gaps and occasions specified under NR Rel-15 synchronous deployment assumptions.</w:t>
      </w:r>
    </w:p>
    <w:p w14:paraId="37B454C0" w14:textId="299AFFB8" w:rsidR="00FB789D" w:rsidRPr="00E351E2" w:rsidRDefault="005F455A" w:rsidP="005F455A">
      <w:pPr>
        <w:spacing w:before="120"/>
        <w:rPr>
          <w:lang w:eastAsia="ko-KR"/>
        </w:rPr>
      </w:pPr>
      <w:r>
        <w:rPr>
          <w:lang w:eastAsia="ko-KR"/>
        </w:rPr>
        <w:fldChar w:fldCharType="end"/>
      </w:r>
    </w:p>
    <w:sectPr w:rsidR="00FB789D" w:rsidRPr="00E351E2" w:rsidSect="00B47B85">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90A94" w14:textId="77777777" w:rsidR="00977818" w:rsidRDefault="00977818" w:rsidP="00F53A74">
      <w:r>
        <w:separator/>
      </w:r>
    </w:p>
    <w:p w14:paraId="65E7967F" w14:textId="77777777" w:rsidR="00977818" w:rsidRDefault="00977818" w:rsidP="00F53A74"/>
  </w:endnote>
  <w:endnote w:type="continuationSeparator" w:id="0">
    <w:p w14:paraId="1A71AC75" w14:textId="77777777" w:rsidR="00977818" w:rsidRDefault="00977818" w:rsidP="00F53A74">
      <w:r>
        <w:continuationSeparator/>
      </w:r>
    </w:p>
    <w:p w14:paraId="15F1BFED" w14:textId="77777777" w:rsidR="00977818" w:rsidRDefault="00977818" w:rsidP="00F53A74"/>
  </w:endnote>
  <w:endnote w:type="continuationNotice" w:id="1">
    <w:p w14:paraId="5B986481" w14:textId="77777777" w:rsidR="00977818" w:rsidRDefault="00977818" w:rsidP="00F53A74"/>
    <w:p w14:paraId="00549F54" w14:textId="77777777" w:rsidR="00977818" w:rsidRDefault="00977818"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977818" w:rsidRDefault="00977818"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977818" w:rsidRDefault="00977818" w:rsidP="00F53A74">
    <w:pPr>
      <w:pStyle w:val="Footer"/>
    </w:pPr>
  </w:p>
  <w:p w14:paraId="164FD115" w14:textId="77777777" w:rsidR="00977818" w:rsidRDefault="00977818"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977818" w:rsidRDefault="0097781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FAF8C" w14:textId="77777777" w:rsidR="00977818" w:rsidRDefault="00977818" w:rsidP="00F53A74">
      <w:r>
        <w:separator/>
      </w:r>
    </w:p>
    <w:p w14:paraId="6EDE509E" w14:textId="77777777" w:rsidR="00977818" w:rsidRDefault="00977818" w:rsidP="00F53A74"/>
  </w:footnote>
  <w:footnote w:type="continuationSeparator" w:id="0">
    <w:p w14:paraId="45D8B93E" w14:textId="77777777" w:rsidR="00977818" w:rsidRDefault="00977818" w:rsidP="00F53A74">
      <w:r>
        <w:continuationSeparator/>
      </w:r>
    </w:p>
    <w:p w14:paraId="26475B63" w14:textId="77777777" w:rsidR="00977818" w:rsidRDefault="00977818" w:rsidP="00F53A74"/>
  </w:footnote>
  <w:footnote w:type="continuationNotice" w:id="1">
    <w:p w14:paraId="2FA38AF1" w14:textId="77777777" w:rsidR="00977818" w:rsidRDefault="00977818" w:rsidP="00F53A74"/>
    <w:p w14:paraId="301617E4" w14:textId="77777777" w:rsidR="00977818" w:rsidRDefault="00977818"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800A2"/>
    <w:multiLevelType w:val="hybridMultilevel"/>
    <w:tmpl w:val="04BE37E4"/>
    <w:lvl w:ilvl="0" w:tplc="C4A476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A22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D3C8C"/>
    <w:multiLevelType w:val="hybridMultilevel"/>
    <w:tmpl w:val="4EDE1A70"/>
    <w:lvl w:ilvl="0" w:tplc="21CA99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0552E"/>
    <w:multiLevelType w:val="multilevel"/>
    <w:tmpl w:val="1750AF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BDD51F6"/>
    <w:multiLevelType w:val="hybridMultilevel"/>
    <w:tmpl w:val="36D281B8"/>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0D0343"/>
    <w:multiLevelType w:val="hybridMultilevel"/>
    <w:tmpl w:val="85E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D23BE"/>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B22A3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7905E5"/>
    <w:multiLevelType w:val="hybridMultilevel"/>
    <w:tmpl w:val="9F6C9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9A2EE6"/>
    <w:multiLevelType w:val="hybridMultilevel"/>
    <w:tmpl w:val="C5223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D273C"/>
    <w:multiLevelType w:val="hybridMultilevel"/>
    <w:tmpl w:val="A23C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B6DCD"/>
    <w:multiLevelType w:val="multilevel"/>
    <w:tmpl w:val="49908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6D3EC9"/>
    <w:multiLevelType w:val="hybridMultilevel"/>
    <w:tmpl w:val="A692A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8030B3"/>
    <w:multiLevelType w:val="hybridMultilevel"/>
    <w:tmpl w:val="16B0E694"/>
    <w:lvl w:ilvl="0" w:tplc="C3BA5C52">
      <w:start w:val="8"/>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67308B"/>
    <w:multiLevelType w:val="hybridMultilevel"/>
    <w:tmpl w:val="7F404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7"/>
  </w:num>
  <w:num w:numId="3">
    <w:abstractNumId w:val="35"/>
  </w:num>
  <w:num w:numId="4">
    <w:abstractNumId w:val="36"/>
  </w:num>
  <w:num w:numId="5">
    <w:abstractNumId w:val="6"/>
  </w:num>
  <w:num w:numId="6">
    <w:abstractNumId w:val="22"/>
  </w:num>
  <w:num w:numId="7">
    <w:abstractNumId w:val="11"/>
  </w:num>
  <w:num w:numId="8">
    <w:abstractNumId w:val="16"/>
  </w:num>
  <w:num w:numId="9">
    <w:abstractNumId w:val="26"/>
  </w:num>
  <w:num w:numId="10">
    <w:abstractNumId w:val="24"/>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3"/>
  </w:num>
  <w:num w:numId="19">
    <w:abstractNumId w:val="8"/>
  </w:num>
  <w:num w:numId="20">
    <w:abstractNumId w:val="12"/>
  </w:num>
  <w:num w:numId="21">
    <w:abstractNumId w:val="27"/>
  </w:num>
  <w:num w:numId="22">
    <w:abstractNumId w:val="20"/>
  </w:num>
  <w:num w:numId="23">
    <w:abstractNumId w:val="21"/>
  </w:num>
  <w:num w:numId="24">
    <w:abstractNumId w:val="1"/>
  </w:num>
  <w:num w:numId="25">
    <w:abstractNumId w:val="10"/>
  </w:num>
  <w:num w:numId="26">
    <w:abstractNumId w:val="13"/>
  </w:num>
  <w:num w:numId="27">
    <w:abstractNumId w:val="2"/>
  </w:num>
  <w:num w:numId="28">
    <w:abstractNumId w:val="5"/>
  </w:num>
  <w:num w:numId="29">
    <w:abstractNumId w:val="0"/>
  </w:num>
  <w:num w:numId="30">
    <w:abstractNumId w:val="15"/>
  </w:num>
  <w:num w:numId="31">
    <w:abstractNumId w:val="3"/>
  </w:num>
  <w:num w:numId="32">
    <w:abstractNumId w:val="30"/>
  </w:num>
  <w:num w:numId="33">
    <w:abstractNumId w:val="29"/>
  </w:num>
  <w:num w:numId="34">
    <w:abstractNumId w:val="18"/>
  </w:num>
  <w:num w:numId="35">
    <w:abstractNumId w:val="34"/>
  </w:num>
  <w:num w:numId="36">
    <w:abstractNumId w:val="19"/>
  </w:num>
  <w:num w:numId="37">
    <w:abstractNumId w:val="31"/>
  </w:num>
  <w:num w:numId="38">
    <w:abstractNumId w:val="4"/>
  </w:num>
  <w:num w:numId="39">
    <w:abstractNumId w:val="32"/>
  </w:num>
  <w:num w:numId="40">
    <w:abstractNumId w:val="23"/>
  </w:num>
  <w:num w:numId="41">
    <w:abstractNumId w:val="14"/>
  </w:num>
  <w:num w:numId="4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00"/>
  <w:drawingGridHorizontalSpacing w:val="100"/>
  <w:displayHorizontalDrawingGridEvery w:val="0"/>
  <w:displayVerticalDrawingGridEvery w:val="2"/>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513"/>
    <w:rsid w:val="00461CBA"/>
    <w:rsid w:val="00461D8A"/>
    <w:rsid w:val="00462061"/>
    <w:rsid w:val="004620A8"/>
    <w:rsid w:val="00462BC1"/>
    <w:rsid w:val="0046364B"/>
    <w:rsid w:val="0046380C"/>
    <w:rsid w:val="00463ACE"/>
    <w:rsid w:val="00463D1B"/>
    <w:rsid w:val="00463DC7"/>
    <w:rsid w:val="00464483"/>
    <w:rsid w:val="004644A4"/>
    <w:rsid w:val="00464563"/>
    <w:rsid w:val="00464A8F"/>
    <w:rsid w:val="004653EE"/>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F32"/>
    <w:rsid w:val="006B5A51"/>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47A1"/>
    <w:rsid w:val="007F4D3A"/>
    <w:rsid w:val="007F5102"/>
    <w:rsid w:val="007F540C"/>
    <w:rsid w:val="007F5491"/>
    <w:rsid w:val="007F566E"/>
    <w:rsid w:val="007F59DF"/>
    <w:rsid w:val="007F5DF1"/>
    <w:rsid w:val="007F60B6"/>
    <w:rsid w:val="007F67B7"/>
    <w:rsid w:val="007F6A22"/>
    <w:rsid w:val="007F6CD1"/>
    <w:rsid w:val="007F6E14"/>
    <w:rsid w:val="007F6F42"/>
    <w:rsid w:val="007F6FA9"/>
    <w:rsid w:val="007F75E0"/>
    <w:rsid w:val="007F7F32"/>
    <w:rsid w:val="008004EC"/>
    <w:rsid w:val="008009FF"/>
    <w:rsid w:val="00800F51"/>
    <w:rsid w:val="008010A7"/>
    <w:rsid w:val="00801148"/>
    <w:rsid w:val="008013D9"/>
    <w:rsid w:val="008013ED"/>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5C3"/>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25"/>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25"/>
      </w:numPr>
      <w:outlineLvl w:val="4"/>
    </w:pPr>
    <w:rPr>
      <w:b/>
      <w:bCs/>
      <w:sz w:val="24"/>
    </w:rPr>
  </w:style>
  <w:style w:type="paragraph" w:styleId="Heading6">
    <w:name w:val="heading 6"/>
    <w:basedOn w:val="Normal"/>
    <w:next w:val="Normal"/>
    <w:qFormat/>
    <w:rsid w:val="00622530"/>
    <w:pPr>
      <w:widowControl/>
      <w:numPr>
        <w:ilvl w:val="5"/>
        <w:numId w:val="25"/>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25"/>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25"/>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25"/>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jp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3EQ6UJ4K66FU-4-33360</_dlc_DocId>
    <_dlc_DocIdUrl xmlns="df4eea7b-52db-4162-980b-b352f1b580a3">
      <Url>https://projects.qualcomm.com/sites/meridian/_layouts/15/DocIdRedir.aspx?ID=3EQ6UJ4K66FU-4-33360</Url>
      <Description>3EQ6UJ4K66FU-4-33360</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http://purl.org/dc/term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7F277BD7-FB1B-42A0-96B1-F90C7B1107DE}">
  <ds:schemaRefs>
    <ds:schemaRef ds:uri="http://schemas.openxmlformats.org/officeDocument/2006/bibliography"/>
  </ds:schemaRefs>
</ds:datastoreItem>
</file>

<file path=customXml/itemProps6.xml><?xml version="1.0" encoding="utf-8"?>
<ds:datastoreItem xmlns:ds="http://schemas.openxmlformats.org/officeDocument/2006/customXml" ds:itemID="{29D6E703-FB2F-4C7B-8D05-21B7B6BC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8531</TotalTime>
  <Pages>9</Pages>
  <Words>3860</Words>
  <Characters>21824</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Andrei Radulescu</cp:lastModifiedBy>
  <cp:revision>164</cp:revision>
  <cp:lastPrinted>2010-08-13T21:54:00Z</cp:lastPrinted>
  <dcterms:created xsi:type="dcterms:W3CDTF">2017-12-19T08:06:00Z</dcterms:created>
  <dcterms:modified xsi:type="dcterms:W3CDTF">2018-11-03T01:34:00Z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b2382165-dc50-4607-8840-4b373af2d7e8</vt:lpwstr>
  </property>
</Properties>
</file>